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4"/>
        <w:bidiVisual/>
        <w:tblW w:w="9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15"/>
        <w:gridCol w:w="2214"/>
        <w:gridCol w:w="2165"/>
        <w:gridCol w:w="2880"/>
      </w:tblGrid>
      <w:tr w:rsidR="00346B85" w:rsidRPr="005A4870" w:rsidTr="004531E1">
        <w:trPr>
          <w:trHeight w:val="285"/>
        </w:trPr>
        <w:tc>
          <w:tcPr>
            <w:tcW w:w="1980" w:type="dxa"/>
            <w:vMerge w:val="restart"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5A4870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 wp14:anchorId="19735F76" wp14:editId="7A21FD51">
                  <wp:extent cx="1057275" cy="1047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gridSpan w:val="3"/>
            <w:vMerge w:val="restart"/>
            <w:vAlign w:val="center"/>
            <w:hideMark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دانشگاه علوم پزشكي و خدمات بهداشتی درمانی  زنجان</w:t>
            </w:r>
          </w:p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بيمارستان حضرت اميرالمومنين (ع) خدابنده</w:t>
            </w:r>
          </w:p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دفتر بهبود کیفیت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C94590" w:rsidRDefault="00346B85" w:rsidP="005244EE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C94590">
              <w:rPr>
                <w:rFonts w:cs="B Nazanin" w:hint="cs"/>
                <w:rtl/>
              </w:rPr>
              <w:t>کد سند:</w:t>
            </w:r>
            <w:r w:rsidRPr="00C94590">
              <w:rPr>
                <w:rFonts w:ascii="Calibri,Bold" w:eastAsiaTheme="minorHAnsi" w:hAnsi="Calibri,Bold" w:cs="Calibri,Bold"/>
                <w:lang w:bidi="fa-IR"/>
              </w:rPr>
              <w:t xml:space="preserve"> </w:t>
            </w:r>
            <w:r w:rsidR="005244EE">
              <w:rPr>
                <w:rFonts w:asciiTheme="majorBidi" w:eastAsiaTheme="minorHAnsi" w:hAnsiTheme="majorBidi" w:cstheme="majorBidi"/>
                <w:lang w:bidi="fa-IR"/>
              </w:rPr>
              <w:t>ML-MEM-INS-01</w:t>
            </w:r>
          </w:p>
        </w:tc>
      </w:tr>
      <w:tr w:rsidR="00346B85" w:rsidRPr="005A4870" w:rsidTr="004531E1">
        <w:trPr>
          <w:trHeight w:val="272"/>
        </w:trPr>
        <w:tc>
          <w:tcPr>
            <w:tcW w:w="1980" w:type="dxa"/>
            <w:vMerge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0C5A1A" w:rsidRDefault="00346B85" w:rsidP="00BE54F1">
            <w:pPr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تاریخ تدوین</w:t>
            </w:r>
            <w:r w:rsidR="00BE54F1">
              <w:rPr>
                <w:rFonts w:cs="B Nazanin" w:hint="cs"/>
                <w:rtl/>
              </w:rPr>
              <w:t>:</w:t>
            </w:r>
            <w:r w:rsidR="002134B7">
              <w:rPr>
                <w:rFonts w:cs="B Nazanin"/>
              </w:rPr>
              <w:t>98/06/01</w:t>
            </w:r>
          </w:p>
        </w:tc>
      </w:tr>
      <w:tr w:rsidR="00346B85" w:rsidRPr="005A4870" w:rsidTr="004531E1">
        <w:trPr>
          <w:trHeight w:val="285"/>
        </w:trPr>
        <w:tc>
          <w:tcPr>
            <w:tcW w:w="1980" w:type="dxa"/>
            <w:vMerge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0C5A1A" w:rsidRDefault="00346B85" w:rsidP="008470A1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0C5A1A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 xml:space="preserve">آخرین </w:t>
            </w:r>
            <w:r w:rsidRPr="000C5A1A">
              <w:rPr>
                <w:rFonts w:cs="B Nazanin" w:hint="cs"/>
                <w:rtl/>
              </w:rPr>
              <w:t>بازنگری:</w:t>
            </w:r>
            <w:r w:rsidR="008470A1">
              <w:rPr>
                <w:rFonts w:cs="B Nazanin"/>
              </w:rPr>
              <w:t>1402</w:t>
            </w:r>
            <w:r w:rsidR="002134B7">
              <w:rPr>
                <w:rFonts w:cs="B Nazanin"/>
              </w:rPr>
              <w:t>/</w:t>
            </w:r>
            <w:r w:rsidR="008470A1">
              <w:rPr>
                <w:rFonts w:cs="B Nazanin"/>
              </w:rPr>
              <w:t>05</w:t>
            </w:r>
            <w:r w:rsidR="002134B7">
              <w:rPr>
                <w:rFonts w:cs="B Nazanin"/>
              </w:rPr>
              <w:t>/</w:t>
            </w:r>
            <w:r w:rsidR="005244EE">
              <w:rPr>
                <w:rFonts w:cs="B Nazanin"/>
              </w:rPr>
              <w:t>1</w:t>
            </w:r>
          </w:p>
        </w:tc>
      </w:tr>
      <w:tr w:rsidR="00346B85" w:rsidRPr="005A4870" w:rsidTr="004531E1">
        <w:trPr>
          <w:trHeight w:val="285"/>
        </w:trPr>
        <w:tc>
          <w:tcPr>
            <w:tcW w:w="1980" w:type="dxa"/>
            <w:vMerge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0C5A1A" w:rsidRDefault="00346B85" w:rsidP="005244EE">
            <w:pPr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تاریخ ابلاغ:</w:t>
            </w:r>
          </w:p>
        </w:tc>
      </w:tr>
      <w:tr w:rsidR="00346B85" w:rsidRPr="005A4870" w:rsidTr="004531E1">
        <w:trPr>
          <w:trHeight w:val="285"/>
        </w:trPr>
        <w:tc>
          <w:tcPr>
            <w:tcW w:w="1980" w:type="dxa"/>
            <w:vMerge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0C5A1A" w:rsidRDefault="00346B85" w:rsidP="008470A1">
            <w:pPr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تاریخ بازنگری بعدی:</w:t>
            </w:r>
            <w:r w:rsidR="008470A1">
              <w:rPr>
                <w:rFonts w:cs="B Nazanin"/>
              </w:rPr>
              <w:t>1403</w:t>
            </w:r>
            <w:r w:rsidR="002134B7">
              <w:rPr>
                <w:rFonts w:cs="B Nazanin"/>
              </w:rPr>
              <w:t>/</w:t>
            </w:r>
            <w:r w:rsidR="008470A1">
              <w:rPr>
                <w:rFonts w:cs="B Nazanin"/>
              </w:rPr>
              <w:t>05</w:t>
            </w:r>
            <w:r w:rsidR="002134B7">
              <w:rPr>
                <w:rFonts w:cs="B Nazanin"/>
              </w:rPr>
              <w:t>/</w:t>
            </w:r>
            <w:r w:rsidR="005244EE">
              <w:rPr>
                <w:rFonts w:cs="B Nazanin"/>
              </w:rPr>
              <w:t>1</w:t>
            </w:r>
          </w:p>
        </w:tc>
      </w:tr>
      <w:tr w:rsidR="00346B85" w:rsidRPr="005A4870" w:rsidTr="004531E1">
        <w:trPr>
          <w:trHeight w:val="250"/>
        </w:trPr>
        <w:tc>
          <w:tcPr>
            <w:tcW w:w="1980" w:type="dxa"/>
            <w:vMerge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noProof/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vMerge/>
          </w:tcPr>
          <w:p w:rsidR="00346B85" w:rsidRPr="005A4870" w:rsidRDefault="00346B85" w:rsidP="00BE54F1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346B85" w:rsidRPr="000C5A1A" w:rsidRDefault="00346B85" w:rsidP="008470A1">
            <w:pPr>
              <w:bidi/>
              <w:spacing w:after="0"/>
              <w:rPr>
                <w:rFonts w:cs="B Nazanin"/>
                <w:rtl/>
              </w:rPr>
            </w:pPr>
            <w:r w:rsidRPr="000C5A1A">
              <w:rPr>
                <w:rFonts w:cs="B Nazanin" w:hint="cs"/>
                <w:rtl/>
              </w:rPr>
              <w:t>شماره ویرایش:</w:t>
            </w:r>
            <w:r w:rsidR="008470A1">
              <w:rPr>
                <w:rFonts w:cs="B Nazanin"/>
              </w:rPr>
              <w:t>06</w:t>
            </w:r>
          </w:p>
        </w:tc>
      </w:tr>
      <w:tr w:rsidR="00346B85" w:rsidRPr="005A4870" w:rsidTr="004531E1">
        <w:trPr>
          <w:trHeight w:val="399"/>
        </w:trPr>
        <w:tc>
          <w:tcPr>
            <w:tcW w:w="1980" w:type="dxa"/>
            <w:shd w:val="clear" w:color="auto" w:fill="92CDDC"/>
            <w:hideMark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cs="B Nazanin" w:hint="cs"/>
                <w:sz w:val="24"/>
                <w:szCs w:val="24"/>
                <w:rtl/>
              </w:rPr>
              <w:t>دستورالعمل</w:t>
            </w: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574" w:type="dxa"/>
            <w:gridSpan w:val="4"/>
            <w:shd w:val="clear" w:color="auto" w:fill="92CDDC"/>
          </w:tcPr>
          <w:p w:rsidR="00346B85" w:rsidRPr="00462A3E" w:rsidRDefault="0050782D" w:rsidP="00462A3E">
            <w:pPr>
              <w:pStyle w:val="Heading2"/>
              <w:bidi/>
              <w:spacing w:before="0"/>
              <w:jc w:val="center"/>
              <w:rPr>
                <w:rFonts w:cs="B Titr"/>
                <w:b w:val="0"/>
                <w:bCs w:val="0"/>
                <w:color w:val="1F497D" w:themeColor="text2"/>
                <w:rtl/>
                <w:lang w:bidi="fa-IR"/>
              </w:rPr>
            </w:pPr>
            <w:r w:rsidRPr="00462A3E">
              <w:rPr>
                <w:rFonts w:cs="B Titr" w:hint="cs"/>
                <w:b w:val="0"/>
                <w:bCs w:val="0"/>
                <w:color w:val="1F497D" w:themeColor="text2"/>
                <w:rtl/>
                <w:lang w:bidi="fa-IR"/>
              </w:rPr>
              <w:t>استفاده از کپسول های گازهای طبی</w:t>
            </w:r>
          </w:p>
        </w:tc>
      </w:tr>
      <w:tr w:rsidR="00346B85" w:rsidRPr="005A4870" w:rsidTr="004531E1">
        <w:trPr>
          <w:trHeight w:val="399"/>
        </w:trPr>
        <w:tc>
          <w:tcPr>
            <w:tcW w:w="9554" w:type="dxa"/>
            <w:gridSpan w:val="5"/>
            <w:hideMark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دامنه </w:t>
            </w:r>
            <w:r>
              <w:rPr>
                <w:rFonts w:cs="B Nazanin" w:hint="cs"/>
                <w:sz w:val="24"/>
                <w:szCs w:val="24"/>
                <w:rtl/>
              </w:rPr>
              <w:t>دستورالعمل</w:t>
            </w:r>
            <w:r w:rsidRPr="005A4870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2134B7">
              <w:rPr>
                <w:rFonts w:cs="B Nazanin" w:hint="cs"/>
                <w:sz w:val="24"/>
                <w:szCs w:val="24"/>
                <w:rtl/>
              </w:rPr>
              <w:t>کلیه بخش ها و واحد ها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346B85" w:rsidRPr="005A4870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هدف:</w:t>
            </w:r>
            <w:r w:rsidRPr="005A4870">
              <w:rPr>
                <w:rFonts w:ascii="BZar" w:cs="B Nazanin" w:hint="cs"/>
                <w:sz w:val="24"/>
                <w:szCs w:val="24"/>
                <w:rtl/>
              </w:rPr>
              <w:t xml:space="preserve"> </w:t>
            </w:r>
            <w:r w:rsidR="007D043F">
              <w:rPr>
                <w:rFonts w:ascii="BZar" w:cs="B Nazanin" w:hint="cs"/>
                <w:sz w:val="24"/>
                <w:szCs w:val="24"/>
                <w:rtl/>
                <w:lang w:bidi="fa-IR"/>
              </w:rPr>
              <w:t xml:space="preserve">افزایش </w:t>
            </w:r>
            <w:r w:rsidR="002134B7">
              <w:rPr>
                <w:rFonts w:ascii="BZar" w:cs="B Nazanin" w:hint="cs"/>
                <w:sz w:val="24"/>
                <w:szCs w:val="24"/>
                <w:rtl/>
              </w:rPr>
              <w:t>ایمنی بیمار و کاربران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CB194D" w:rsidRDefault="00346B85" w:rsidP="00CB194D">
            <w:pPr>
              <w:bidi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مسئولیت ها و اختیارات:</w:t>
            </w:r>
          </w:p>
          <w:p w:rsidR="00CB194D" w:rsidRDefault="00CB194D" w:rsidP="00CB194D">
            <w:p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محترم داخلی: نظارت بر کلیه بخش ها و واحدها</w:t>
            </w:r>
          </w:p>
          <w:p w:rsidR="00496974" w:rsidRDefault="00496974" w:rsidP="0049697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 محترم خدمات پرستاری: نظارت بر کلیه بخش ها و واحدها</w:t>
            </w:r>
          </w:p>
          <w:p w:rsidR="00CB194D" w:rsidRDefault="00CB194D" w:rsidP="00CB194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مسئولین بخش ها: نظارت بر اجرای دستورالعمل</w:t>
            </w:r>
          </w:p>
          <w:p w:rsidR="00CB194D" w:rsidRDefault="00CB194D" w:rsidP="00CB194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پزشکان،  پرستاران، تکنسین ها، خدمات و تاسیسات: اجرای دستورالعمل</w:t>
            </w:r>
          </w:p>
          <w:p w:rsidR="00CB194D" w:rsidRDefault="00CB194D" w:rsidP="00CB194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ایمنی بیمار: نظارت بر رعایت اصول ایمنی بیمار</w:t>
            </w:r>
          </w:p>
          <w:p w:rsidR="00346B85" w:rsidRPr="005A4870" w:rsidRDefault="00CB194D" w:rsidP="00CB194D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تجهیزات پزشکی: نظارت بر حسن اجرای دستورالعمل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346B85" w:rsidRDefault="00346B85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تعاریف:</w:t>
            </w:r>
            <w:r w:rsidRPr="00567B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CB194D" w:rsidRPr="005A4870" w:rsidRDefault="009335D5" w:rsidP="009335D5">
            <w:p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گازهای طبی: </w:t>
            </w:r>
            <w:hyperlink r:id="rId6" w:history="1">
              <w:r w:rsidRPr="009335D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گازهای طبی</w:t>
              </w:r>
            </w:hyperlink>
            <w:r w:rsidRPr="009335D5">
              <w:rPr>
                <w:rFonts w:cs="B Nazanin"/>
                <w:sz w:val="24"/>
                <w:szCs w:val="24"/>
              </w:rPr>
              <w:t> 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به گازهایی گفته می شود که در بیمارستان ها و مراکز درمانی جهت درمان مستقیم بیماران و یا انجام اقدامات لازم برای کمک به درمان آن ها مورد استفاده قرار می گیرد. از جمله مهم ترین گازهای طبی می توان به گاز اکسیژن، گاز نیتروس اکساید و گاز نیتروژن اشاره کرد. در گازهای طبی میزان خلوص گازها بسیار مهم است و گازهایی که در بخش طبی مورد استفاده قرار می گیرد </w:t>
            </w:r>
            <w:r w:rsidRPr="009335D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 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گازهایی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که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طور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9335D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335D5">
              <w:rPr>
                <w:rFonts w:cs="B Nazanin" w:hint="cs"/>
                <w:sz w:val="24"/>
                <w:szCs w:val="24"/>
                <w:rtl/>
              </w:rPr>
              <w:t>بیما</w:t>
            </w:r>
            <w:r w:rsidRPr="009335D5">
              <w:rPr>
                <w:rFonts w:cs="B Nazanin"/>
                <w:sz w:val="24"/>
                <w:szCs w:val="24"/>
                <w:rtl/>
              </w:rPr>
              <w:t>ر اثر می گذارد بایستی با دقت ویژه ای تولید و به مصرف رسانده شوند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5C4694" w:rsidRDefault="007D043F" w:rsidP="00A72E0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F9F64" wp14:editId="4262702E">
                      <wp:simplePos x="0" y="0"/>
                      <wp:positionH relativeFrom="column">
                        <wp:posOffset>1914288</wp:posOffset>
                      </wp:positionH>
                      <wp:positionV relativeFrom="paragraph">
                        <wp:posOffset>65585</wp:posOffset>
                      </wp:positionV>
                      <wp:extent cx="3111690" cy="354842"/>
                      <wp:effectExtent l="0" t="0" r="1270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690" cy="3548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43F" w:rsidRPr="001E6951" w:rsidRDefault="007D043F" w:rsidP="007D043F">
                                  <w:pPr>
                                    <w:jc w:val="center"/>
                                    <w:rPr>
                                      <w:rFonts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E6951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دستورالعمل استفاده از گازهای طبی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9F64" id="Rectangle 2" o:spid="_x0000_s1026" style="position:absolute;left:0;text-align:left;margin-left:150.75pt;margin-top:5.15pt;width:245pt;height:2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" fillcolor="white [3201]" strokecolor="black [3200]" strokeweight="2pt">
                      <v:textbox>
                        <w:txbxContent>
                          <w:p w:rsidR="007D043F" w:rsidRPr="001E6951" w:rsidRDefault="007D043F" w:rsidP="007D043F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E695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دستورالعمل استفاده از گازهای طبی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6B85" w:rsidRPr="005A4870">
              <w:rPr>
                <w:rFonts w:cs="B Nazanin" w:hint="cs"/>
                <w:sz w:val="24"/>
                <w:szCs w:val="24"/>
                <w:rtl/>
              </w:rPr>
              <w:t xml:space="preserve">روش </w:t>
            </w:r>
            <w:r w:rsidR="00346B85">
              <w:rPr>
                <w:rFonts w:cs="B Nazanin" w:hint="cs"/>
                <w:sz w:val="24"/>
                <w:szCs w:val="24"/>
                <w:rtl/>
                <w:lang w:bidi="fa-IR"/>
              </w:rPr>
              <w:t>انجام کار:</w:t>
            </w:r>
          </w:p>
          <w:p w:rsidR="007D043F" w:rsidRDefault="007D043F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72E08" w:rsidRDefault="00A72E08" w:rsidP="00A72E08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اطمینان از پربودن کپسول های گازهای طبی در ابتدای هر شیفت با روشی مدون طبق چک لیست های ارائه شده به بخش ها.</w:t>
            </w:r>
          </w:p>
          <w:p w:rsidR="00A72E08" w:rsidRDefault="00A72E08" w:rsidP="00244711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ی نشانه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گذاری و رنگ بندی کپسول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انواع گازهای طبی، طبق جدول ذیل می باشد. دقت لازم در انتخاب کپسول مورد نظر در کلیه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 </w:t>
            </w:r>
            <w:r w:rsidRPr="007D043F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مخصوصا اتاق عمل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447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علت اینکه از همه انواع کپسول ها موجود است، لازم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الاجراست.</w:t>
            </w:r>
          </w:p>
          <w:tbl>
            <w:tblPr>
              <w:tblStyle w:val="TableGrid"/>
              <w:bidiVisual/>
              <w:tblW w:w="0" w:type="auto"/>
              <w:tblInd w:w="1563" w:type="dxa"/>
              <w:tblLook w:val="04A0" w:firstRow="1" w:lastRow="0" w:firstColumn="1" w:lastColumn="0" w:noHBand="0" w:noVBand="1"/>
            </w:tblPr>
            <w:tblGrid>
              <w:gridCol w:w="2734"/>
              <w:gridCol w:w="1833"/>
              <w:gridCol w:w="2430"/>
            </w:tblGrid>
            <w:tr w:rsidR="002D57B2" w:rsidTr="002D57B2">
              <w:tc>
                <w:tcPr>
                  <w:tcW w:w="2734" w:type="dxa"/>
                  <w:shd w:val="clear" w:color="auto" w:fill="D9D9D9" w:themeFill="background1" w:themeFillShade="D9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گاز</w:t>
                  </w:r>
                </w:p>
              </w:tc>
              <w:tc>
                <w:tcPr>
                  <w:tcW w:w="1833" w:type="dxa"/>
                  <w:shd w:val="clear" w:color="auto" w:fill="D9D9D9" w:themeFill="background1" w:themeFillShade="D9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فرمول شیمیایی</w:t>
                  </w:r>
                </w:p>
              </w:tc>
              <w:tc>
                <w:tcPr>
                  <w:tcW w:w="2430" w:type="dxa"/>
                  <w:shd w:val="clear" w:color="auto" w:fill="D9D9D9" w:themeFill="background1" w:themeFillShade="D9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رنگ سیلندر</w:t>
                  </w:r>
                </w:p>
              </w:tc>
            </w:tr>
            <w:tr w:rsidR="002D57B2" w:rsidTr="002D57B2">
              <w:tc>
                <w:tcPr>
                  <w:tcW w:w="2734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اکسیژن</w:t>
                  </w:r>
                </w:p>
              </w:tc>
              <w:tc>
                <w:tcPr>
                  <w:tcW w:w="1833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O2</w:t>
                  </w:r>
                </w:p>
              </w:tc>
              <w:tc>
                <w:tcPr>
                  <w:tcW w:w="2430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سفید</w:t>
                  </w:r>
                </w:p>
              </w:tc>
            </w:tr>
            <w:tr w:rsidR="002D57B2" w:rsidTr="002D57B2">
              <w:tc>
                <w:tcPr>
                  <w:tcW w:w="2734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ازت</w:t>
                  </w:r>
                </w:p>
              </w:tc>
              <w:tc>
                <w:tcPr>
                  <w:tcW w:w="1833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N2</w:t>
                  </w:r>
                </w:p>
              </w:tc>
              <w:tc>
                <w:tcPr>
                  <w:tcW w:w="2430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سیاه</w:t>
                  </w:r>
                </w:p>
              </w:tc>
            </w:tr>
            <w:tr w:rsidR="002D57B2" w:rsidTr="002D57B2">
              <w:tc>
                <w:tcPr>
                  <w:tcW w:w="2734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پراکسید ازت یا نایتروس اکساید</w:t>
                  </w:r>
                </w:p>
              </w:tc>
              <w:tc>
                <w:tcPr>
                  <w:tcW w:w="1833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N2O</w:t>
                  </w:r>
                </w:p>
              </w:tc>
              <w:tc>
                <w:tcPr>
                  <w:tcW w:w="2430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آبی</w:t>
                  </w:r>
                </w:p>
              </w:tc>
            </w:tr>
            <w:tr w:rsidR="002D57B2" w:rsidTr="002D57B2">
              <w:tc>
                <w:tcPr>
                  <w:tcW w:w="2734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lastRenderedPageBreak/>
                    <w:t>هوا</w:t>
                  </w:r>
                </w:p>
              </w:tc>
              <w:tc>
                <w:tcPr>
                  <w:tcW w:w="1833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2430" w:type="dxa"/>
                </w:tcPr>
                <w:p w:rsidR="002D57B2" w:rsidRDefault="002D57B2" w:rsidP="008470A1">
                  <w:pPr>
                    <w:framePr w:hSpace="180" w:wrap="around" w:vAnchor="page" w:hAnchor="margin" w:xAlign="center" w:y="61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سفید و سیاه</w:t>
                  </w:r>
                </w:p>
              </w:tc>
            </w:tr>
          </w:tbl>
          <w:p w:rsidR="00F60305" w:rsidRDefault="00244711" w:rsidP="00462A3E">
            <w:pPr>
              <w:pStyle w:val="ListParagraph"/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462A3E">
              <w:rPr>
                <w:rFonts w:cs="B Nazanin" w:hint="cs"/>
                <w:sz w:val="24"/>
                <w:szCs w:val="24"/>
                <w:rtl/>
                <w:lang w:bidi="fa-IR"/>
              </w:rPr>
              <w:t>بر روی هر سیلندر گاز طبی باید اطلاعات زیر خوانا و قابل رویت نوشته یا حک شود:</w:t>
            </w:r>
          </w:p>
          <w:p w:rsidR="00DF2567" w:rsidRPr="00F60305" w:rsidRDefault="00244711" w:rsidP="00F60305">
            <w:pPr>
              <w:bidi/>
              <w:spacing w:after="0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F6030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1. نام گاز پرشده به زبان فارسی</w:t>
            </w:r>
          </w:p>
          <w:p w:rsidR="00F60305" w:rsidRDefault="00F60305" w:rsidP="00EB668F">
            <w:pPr>
              <w:bidi/>
              <w:spacing w:after="0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2. </w:t>
            </w:r>
            <w:r w:rsidR="00244711" w:rsidRPr="0024471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فرمول شیمیایی </w:t>
            </w:r>
          </w:p>
          <w:p w:rsidR="00EB668F" w:rsidRDefault="00244711" w:rsidP="00F60305">
            <w:pPr>
              <w:bidi/>
              <w:spacing w:after="0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 w:rsidRPr="00244711">
              <w:rPr>
                <w:rFonts w:cs="B Nazanin" w:hint="cs"/>
                <w:sz w:val="24"/>
                <w:szCs w:val="24"/>
                <w:rtl/>
                <w:lang w:bidi="fa-IR"/>
              </w:rPr>
              <w:t>3. نام مرکز درمانی یا موسسه عرضه کننده.</w:t>
            </w:r>
          </w:p>
          <w:p w:rsidR="00805D2F" w:rsidRPr="00805D2F" w:rsidRDefault="00EB668F" w:rsidP="00EB21F5">
            <w:pPr>
              <w:bidi/>
              <w:spacing w:after="0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B66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5D2F" w:rsidRPr="00805D2F">
              <w:rPr>
                <w:rFonts w:cs="B Titr" w:hint="cs"/>
                <w:sz w:val="28"/>
                <w:szCs w:val="28"/>
                <w:rtl/>
                <w:lang w:bidi="fa-IR"/>
              </w:rPr>
              <w:t>دستگاه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کپسول</w:t>
            </w:r>
            <w:r w:rsidR="00805D2F" w:rsidRPr="00805D2F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اکسیژن شامل دو قسمت است.</w:t>
            </w:r>
          </w:p>
          <w:p w:rsidR="00805D2F" w:rsidRPr="00805D2F" w:rsidRDefault="002A2E4B" w:rsidP="00805D2F">
            <w:pPr>
              <w:bidi/>
              <w:spacing w:after="0"/>
              <w:ind w:left="36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55767F08" wp14:editId="3DF44C7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359410</wp:posOffset>
                  </wp:positionV>
                  <wp:extent cx="2294255" cy="3545205"/>
                  <wp:effectExtent l="0" t="0" r="0" b="0"/>
                  <wp:wrapThrough wrapText="bothSides">
                    <wp:wrapPolygon edited="0">
                      <wp:start x="0" y="0"/>
                      <wp:lineTo x="0" y="21472"/>
                      <wp:lineTo x="21343" y="21472"/>
                      <wp:lineTo x="21343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354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D2F" w:rsidRPr="00805D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قسمت اول شامل:</w:t>
            </w:r>
          </w:p>
          <w:p w:rsidR="002A2E4B" w:rsidRDefault="00805D2F" w:rsidP="00805D2F">
            <w:pPr>
              <w:bidi/>
              <w:spacing w:after="0"/>
              <w:ind w:left="36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مخزن استوانه ای شکل از جنس آلیاژ سبک یا استیل بدون منفذ که با اکسیژن</w:t>
            </w:r>
          </w:p>
          <w:p w:rsidR="00805D2F" w:rsidRDefault="00805D2F" w:rsidP="00A15489">
            <w:pPr>
              <w:bidi/>
              <w:spacing w:after="0"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تحت فشار </w:t>
            </w:r>
            <w:r w:rsidR="00A1548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150 الی 200 بار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 می شود.</w:t>
            </w:r>
          </w:p>
          <w:p w:rsidR="00F60305" w:rsidRDefault="00805D2F" w:rsidP="00F60305">
            <w:pPr>
              <w:bidi/>
              <w:spacing w:after="0"/>
              <w:ind w:left="36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5D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قسمت دوم شامل</w:t>
            </w:r>
            <w:r w:rsidR="001E3FF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A74A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F60305" w:rsidRPr="00F60305" w:rsidRDefault="00F60305" w:rsidP="00F60305">
            <w:pPr>
              <w:bidi/>
              <w:spacing w:after="0"/>
              <w:ind w:left="360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F60305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مانومتر</w:t>
            </w:r>
          </w:p>
          <w:p w:rsidR="00805D2F" w:rsidRPr="00602131" w:rsidRDefault="00805D2F" w:rsidP="00602131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شیر تنظیم کننده خودکار که فشار گاز درون کپسول را تا قبل از رسیدن </w:t>
            </w:r>
            <w:r w:rsidR="00602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02131">
              <w:rPr>
                <w:rFonts w:cs="B Nazanin" w:hint="cs"/>
                <w:sz w:val="24"/>
                <w:szCs w:val="24"/>
                <w:rtl/>
                <w:lang w:bidi="fa-IR"/>
              </w:rPr>
              <w:t>به بیمار کاهش می دهد.</w:t>
            </w:r>
          </w:p>
          <w:p w:rsidR="00805D2F" w:rsidRDefault="00805D2F" w:rsidP="00805D2F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فشارسنج که نشان دهنده فشار گاز درون کپسول است.</w:t>
            </w:r>
          </w:p>
          <w:p w:rsidR="00805D2F" w:rsidRDefault="00805D2F" w:rsidP="00805D2F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پیچ کنترل که بوسیله ی آن اکسیژن را در جریان سنج می توان تنظیم کرد.</w:t>
            </w:r>
          </w:p>
          <w:p w:rsidR="00805D2F" w:rsidRPr="00602131" w:rsidRDefault="00805D2F" w:rsidP="00602131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جریان سنج که وسیله ای با لوله شیشه ای مدرج داخل آن به همراه یک گلوله</w:t>
            </w:r>
            <w:r w:rsidR="00602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02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پلاستیکی است این قسمت مقدار اکسیژن مصرف شده را بر حسب لیتر در دقیقه </w:t>
            </w:r>
            <w:r w:rsidR="006021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02131">
              <w:rPr>
                <w:rFonts w:cs="B Nazanin" w:hint="cs"/>
                <w:sz w:val="24"/>
                <w:szCs w:val="24"/>
                <w:rtl/>
                <w:lang w:bidi="fa-IR"/>
              </w:rPr>
              <w:t>نشان می دهد و از صفر تا 15 درجه بندی شده است.</w:t>
            </w:r>
          </w:p>
          <w:p w:rsidR="00805D2F" w:rsidRDefault="00805D2F" w:rsidP="00805D2F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شیشه محتوی آب مقطر که برای مرطوب کردن اکسیژن کاربرد دارد.</w:t>
            </w:r>
          </w:p>
          <w:p w:rsidR="00F60305" w:rsidRDefault="00805D2F" w:rsidP="00F60305">
            <w:pPr>
              <w:pStyle w:val="ListParagraph"/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اتصال شیلنگ که متصل به ماسک است.</w:t>
            </w:r>
          </w:p>
          <w:p w:rsidR="008A74A9" w:rsidRPr="00F60305" w:rsidRDefault="00F60305" w:rsidP="00F60305">
            <w:pPr>
              <w:pStyle w:val="ListParagraph"/>
              <w:bidi/>
              <w:spacing w:after="0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F6030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فشارشکن</w:t>
            </w:r>
          </w:p>
          <w:p w:rsidR="00F60305" w:rsidRDefault="00B2411C" w:rsidP="00F60305">
            <w:pPr>
              <w:pStyle w:val="ListParagraph"/>
              <w:numPr>
                <w:ilvl w:val="0"/>
                <w:numId w:val="9"/>
              </w:numPr>
              <w:bidi/>
              <w:spacing w:after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1" locked="0" layoutInCell="1" allowOverlap="1" wp14:anchorId="60257286" wp14:editId="17A778F7">
                  <wp:simplePos x="0" y="0"/>
                  <wp:positionH relativeFrom="column">
                    <wp:posOffset>-2459990</wp:posOffset>
                  </wp:positionH>
                  <wp:positionV relativeFrom="paragraph">
                    <wp:posOffset>288925</wp:posOffset>
                  </wp:positionV>
                  <wp:extent cx="2266315" cy="1883410"/>
                  <wp:effectExtent l="0" t="0" r="635" b="2540"/>
                  <wp:wrapTight wrapText="bothSides">
                    <wp:wrapPolygon edited="0">
                      <wp:start x="0" y="0"/>
                      <wp:lineTo x="0" y="21411"/>
                      <wp:lineTo x="21424" y="21411"/>
                      <wp:lineTo x="2142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15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411C">
              <w:rPr>
                <w:rFonts w:cs="B Nazanin"/>
                <w:sz w:val="24"/>
                <w:szCs w:val="24"/>
                <w:rtl/>
              </w:rPr>
              <w:t xml:space="preserve">گیج سمت چپ بر اساس نوع و فشار گاز درون </w:t>
            </w:r>
            <w:r>
              <w:rPr>
                <w:rFonts w:cs="B Nazanin"/>
                <w:sz w:val="24"/>
                <w:szCs w:val="24"/>
                <w:rtl/>
              </w:rPr>
              <w:t>کپ</w:t>
            </w:r>
            <w:r>
              <w:rPr>
                <w:rFonts w:cs="B Nazanin" w:hint="cs"/>
                <w:sz w:val="24"/>
                <w:szCs w:val="24"/>
                <w:rtl/>
              </w:rPr>
              <w:t>سول</w:t>
            </w:r>
            <w:r w:rsidRPr="00B2411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2411C">
              <w:rPr>
                <w:rFonts w:cs="B Nazanin"/>
                <w:sz w:val="24"/>
                <w:szCs w:val="24"/>
                <w:rtl/>
              </w:rPr>
              <w:t>متفاوت است که معمولا در</w:t>
            </w:r>
          </w:p>
          <w:p w:rsidR="008A74A9" w:rsidRDefault="00B2411C" w:rsidP="00F60305">
            <w:pPr>
              <w:pStyle w:val="ListParagraph"/>
              <w:bidi/>
              <w:spacing w:after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2411C">
              <w:rPr>
                <w:rFonts w:cs="B Nazanin"/>
                <w:sz w:val="24"/>
                <w:szCs w:val="24"/>
                <w:rtl/>
              </w:rPr>
              <w:t xml:space="preserve"> گازهای مصرفی 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B2411C">
              <w:rPr>
                <w:rFonts w:cs="B Nazanin"/>
                <w:sz w:val="24"/>
                <w:szCs w:val="24"/>
                <w:rtl/>
              </w:rPr>
              <w:t xml:space="preserve">00 بار و گیج سمت راست </w:t>
            </w: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r w:rsidRPr="00B2411C">
              <w:rPr>
                <w:rFonts w:cs="B Nazanin"/>
                <w:sz w:val="24"/>
                <w:szCs w:val="24"/>
                <w:rtl/>
              </w:rPr>
              <w:t xml:space="preserve"> بار خروج را نشان میدهد</w:t>
            </w:r>
            <w:r w:rsidRPr="00B2411C">
              <w:rPr>
                <w:rFonts w:cs="B Nazanin"/>
                <w:sz w:val="24"/>
                <w:szCs w:val="24"/>
                <w:lang w:bidi="fa-IR"/>
              </w:rPr>
              <w:t>.</w:t>
            </w:r>
          </w:p>
          <w:p w:rsidR="00B2411C" w:rsidRPr="00F60305" w:rsidRDefault="00B2411C" w:rsidP="00F60305">
            <w:pPr>
              <w:pStyle w:val="ListParagraph"/>
              <w:numPr>
                <w:ilvl w:val="0"/>
                <w:numId w:val="9"/>
              </w:num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411C">
              <w:rPr>
                <w:rFonts w:cs="B Nazanin"/>
                <w:sz w:val="24"/>
                <w:szCs w:val="24"/>
                <w:rtl/>
              </w:rPr>
              <w:t>جهت خروج مناسب و تنظیم میزان آن از مانومتر استفاده می</w:t>
            </w:r>
            <w:r w:rsidR="00F60305">
              <w:rPr>
                <w:rFonts w:cs="B Nazanin"/>
                <w:sz w:val="24"/>
                <w:szCs w:val="24"/>
              </w:rPr>
              <w:t xml:space="preserve"> </w:t>
            </w:r>
            <w:r w:rsidRPr="00B2411C">
              <w:rPr>
                <w:rFonts w:cs="B Nazanin"/>
                <w:sz w:val="24"/>
                <w:szCs w:val="24"/>
                <w:rtl/>
              </w:rPr>
              <w:t>شود. از سمت چپ</w:t>
            </w:r>
            <w:r w:rsidRPr="00F60305">
              <w:rPr>
                <w:rFonts w:cs="B Nazanin"/>
                <w:sz w:val="24"/>
                <w:szCs w:val="24"/>
                <w:rtl/>
              </w:rPr>
              <w:t xml:space="preserve"> توسط مهره به شیر سیلندر متصل شده و پس از باز کردن شیر کپسول، گاز وارد فشارشکن ما خواهد شد</w:t>
            </w:r>
            <w:r w:rsidRPr="00F60305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8A74A9" w:rsidRPr="00EB21F5" w:rsidRDefault="00D039B9" w:rsidP="00EB21F5">
            <w:pPr>
              <w:pStyle w:val="ListParagraph"/>
              <w:numPr>
                <w:ilvl w:val="0"/>
                <w:numId w:val="9"/>
              </w:numPr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توسط شیر سمت چپ میزان فشار اکسیزن خروجی از کپسول را می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 xml:space="preserve">توان تنظیم نمود و </w:t>
            </w:r>
            <w:r w:rsidR="00B2411C" w:rsidRPr="00B2411C">
              <w:rPr>
                <w:rFonts w:cs="B Nazanin"/>
                <w:sz w:val="24"/>
                <w:szCs w:val="24"/>
                <w:rtl/>
              </w:rPr>
              <w:t xml:space="preserve">توسط شیر سمت راست فشار شکن می توان </w:t>
            </w:r>
            <w:r w:rsidR="00B2411C" w:rsidRPr="00B2411C">
              <w:rPr>
                <w:rFonts w:cs="B Nazanin"/>
                <w:sz w:val="24"/>
                <w:szCs w:val="24"/>
                <w:rtl/>
              </w:rPr>
              <w:lastRenderedPageBreak/>
              <w:t>میزان گاز خروجی را تنظیم نماییم و از هدر رفتن جلوگیری نماییم</w:t>
            </w:r>
            <w:r w:rsidR="00B2411C" w:rsidRPr="00B2411C">
              <w:rPr>
                <w:rFonts w:cs="B Nazanin"/>
                <w:sz w:val="24"/>
                <w:szCs w:val="24"/>
              </w:rPr>
              <w:t>.</w:t>
            </w:r>
            <w:r w:rsidR="00F60305">
              <w:rPr>
                <w:rFonts w:cs="B Nazanin" w:hint="cs"/>
                <w:sz w:val="24"/>
                <w:szCs w:val="24"/>
                <w:rtl/>
              </w:rPr>
              <w:t xml:space="preserve"> از خروجی سمت راست دستگاه ونتیلاتور را به کپسول وصل می</w:t>
            </w:r>
            <w:r w:rsidR="00F60305">
              <w:rPr>
                <w:rFonts w:cs="B Nazanin"/>
                <w:sz w:val="24"/>
                <w:szCs w:val="24"/>
                <w:rtl/>
              </w:rPr>
              <w:softHyphen/>
            </w:r>
            <w:r w:rsidR="00F60305">
              <w:rPr>
                <w:rFonts w:cs="B Nazanin" w:hint="cs"/>
                <w:sz w:val="24"/>
                <w:szCs w:val="24"/>
                <w:rtl/>
              </w:rPr>
              <w:t>نماییم.</w:t>
            </w:r>
          </w:p>
          <w:p w:rsidR="00EB668F" w:rsidRPr="001E6951" w:rsidRDefault="00EB668F" w:rsidP="008A74A9">
            <w:pPr>
              <w:bidi/>
              <w:spacing w:after="0"/>
              <w:ind w:left="36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1E695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طرز استفاده از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کپسول</w:t>
            </w:r>
            <w:r w:rsidRPr="001E695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اکسیژن: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مانومتر را به کپسول اکسیژن وصل نمایید. ظرف محتوی آب مقطر را تا خط نشانه پرکنید.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 سر لوله پلاستیکی را به ظرف محتوی آب مقطر و سر دیگر را به ماسک اکسیژن وصل نمایید.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شیر اصلی را باز نمائید و بوسیله ی شیر تنظیم خودکار گاز درون کپسول را تنظیم کرده و فشار درون کپسول را در فشارسنج مشاهده کنید.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برای اطمینان از برقراری جریان اکسیژن پیچ کنترل اکسیژن بر روی مانومتر را در حد 3 لیتر در دقیقه باز کنید. ایجاد حباب در داخل آب مقطر نشانه برقراری جریان اکسیژن است.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ماسک را به طوری که دهان و بینی بیمار را بپوشانید بر روی صورت بیمار ثابت کنید و بندکشی آن را در پشت سر بیمار ببندید.</w:t>
            </w:r>
          </w:p>
          <w:p w:rsidR="00EB668F" w:rsidRPr="009816E2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9816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پیچ کنترل اکسیژن را باز کنید تا جریان اکسیژن برقرار گردد. 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9816E2">
              <w:rPr>
                <w:rFonts w:cs="B Nazanin" w:hint="cs"/>
                <w:sz w:val="24"/>
                <w:szCs w:val="24"/>
                <w:rtl/>
                <w:lang w:bidi="fa-IR"/>
              </w:rPr>
              <w:t>بعد از اینکه حال عمومی بیمار بهتر پیچ کنترل و شیر داخلی را ببندید.</w:t>
            </w:r>
          </w:p>
          <w:p w:rsidR="002A2E4B" w:rsidRPr="00A15489" w:rsidRDefault="00EB668F" w:rsidP="00A15489">
            <w:pPr>
              <w:pStyle w:val="ListParagraph"/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A15489">
              <w:rPr>
                <w:rFonts w:cs="B Nazanin" w:hint="cs"/>
                <w:sz w:val="24"/>
                <w:szCs w:val="24"/>
                <w:rtl/>
                <w:lang w:bidi="fa-IR"/>
              </w:rPr>
              <w:t>اقدامات لازم برای ارجاع بیمار را انجام دهید.</w:t>
            </w:r>
          </w:p>
          <w:p w:rsidR="00EB668F" w:rsidRPr="00462A3E" w:rsidRDefault="00EB668F" w:rsidP="00EB668F">
            <w:pPr>
              <w:bidi/>
              <w:spacing w:after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62A3E">
              <w:rPr>
                <w:rFonts w:cs="B Titr" w:hint="cs"/>
                <w:sz w:val="24"/>
                <w:szCs w:val="24"/>
                <w:rtl/>
                <w:lang w:bidi="fa-IR"/>
              </w:rPr>
              <w:t>نکات ایمنی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کپسول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گازهای طبی در مکان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خود ثابت و محکم شوند.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حمل کپسول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گازهای طبی پر در تمامی نقاط بیمارستان با کلاهک انجام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جهت جلوگیری از تماس روغن و گریس یا استعمال دخانیات و تماس با شعله و یا جرقه با کپسول، علائم هشداردهنده در مجاورت کپسول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نصب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دستورالعمل استفاده از کپسول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گاز طبی تهیه و در مجاورت محل استقرار کپسول نصب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جهت حمل و جابجایی از ترالی مخصوص حمل گاز طبی استفاده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حین انتقال سیلندرهای اکسیژن و سایر گازهای طبی قابل اشتعال رگلاتور از سیلندر باز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حین انتقال سیلندرهای اکسیژن و سایرگازهای طبی قابل اشتعال ضمن انتقال با ترالی مخصوص توسط زنجیر محکم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حین انتقال سیلندرهای اکسیژن و سایر گازهای طبی قابل اشتعال 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صورت ایستاده حمل شود.</w:t>
            </w:r>
          </w:p>
          <w:p w:rsidR="00EB668F" w:rsidRDefault="00EB668F" w:rsidP="00EB668F">
            <w:pPr>
              <w:pStyle w:val="ListParagraph"/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حین انتقال سیلندرهای اکسیژن و سایر گازهای طبی قابل اشتعال از کشیدن و یا چرخاندن آن 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صورن افقی بر روی زمین اکیداً خودداری شود.</w:t>
            </w:r>
          </w:p>
          <w:p w:rsidR="00F60305" w:rsidRPr="00EB21F5" w:rsidRDefault="00EB668F" w:rsidP="00EB21F5">
            <w:pPr>
              <w:pStyle w:val="ListParagraph"/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نگهداری کپسول گازهای طبی با رعایت نکات ایمنی انجام شود.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F60305" w:rsidRPr="004A738A" w:rsidRDefault="00346B85" w:rsidP="00EB21F5">
            <w:pPr>
              <w:bidi/>
              <w:rPr>
                <w:rFonts w:cs="B Nazanin"/>
                <w:sz w:val="24"/>
                <w:szCs w:val="24"/>
              </w:rPr>
            </w:pPr>
            <w:r w:rsidRPr="004A738A">
              <w:rPr>
                <w:rFonts w:cs="B Nazanin" w:hint="eastAsia"/>
                <w:sz w:val="24"/>
                <w:szCs w:val="24"/>
                <w:rtl/>
              </w:rPr>
              <w:lastRenderedPageBreak/>
              <w:t>امکانات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تسه</w:t>
            </w:r>
            <w:r w:rsidRPr="004A738A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="008E18E8">
              <w:rPr>
                <w:rFonts w:cs="B Nazanin" w:hint="cs"/>
                <w:sz w:val="24"/>
                <w:szCs w:val="24"/>
                <w:rtl/>
              </w:rPr>
              <w:t xml:space="preserve">ترالی حمل کپسول گازهای طبی، مانومتر و فشارشکن مخصوص هر کپسول، </w:t>
            </w:r>
            <w:r w:rsidR="005C4694">
              <w:rPr>
                <w:rFonts w:cs="B Nazanin" w:hint="cs"/>
                <w:sz w:val="24"/>
                <w:szCs w:val="24"/>
                <w:rtl/>
              </w:rPr>
              <w:t>ماسک و ا</w:t>
            </w:r>
            <w:r w:rsidR="007D043F">
              <w:rPr>
                <w:rFonts w:cs="B Nazanin" w:hint="cs"/>
                <w:sz w:val="24"/>
                <w:szCs w:val="24"/>
                <w:rtl/>
              </w:rPr>
              <w:t>ب</w:t>
            </w:r>
            <w:r w:rsidR="00EB21F5">
              <w:rPr>
                <w:rFonts w:cs="B Nazanin" w:hint="cs"/>
                <w:sz w:val="24"/>
                <w:szCs w:val="24"/>
                <w:rtl/>
              </w:rPr>
              <w:t>زار و اتصالات</w:t>
            </w:r>
          </w:p>
        </w:tc>
      </w:tr>
      <w:tr w:rsidR="00346B85" w:rsidRPr="005A4870" w:rsidTr="004531E1">
        <w:trPr>
          <w:trHeight w:val="243"/>
        </w:trPr>
        <w:tc>
          <w:tcPr>
            <w:tcW w:w="9554" w:type="dxa"/>
            <w:gridSpan w:val="5"/>
          </w:tcPr>
          <w:p w:rsidR="00F60305" w:rsidRDefault="00346B85" w:rsidP="00EB21F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4A738A">
              <w:rPr>
                <w:rFonts w:cs="B Nazanin" w:hint="eastAsia"/>
                <w:sz w:val="24"/>
                <w:szCs w:val="24"/>
                <w:rtl/>
              </w:rPr>
              <w:t>منابع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A738A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4A738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="005C4694">
              <w:rPr>
                <w:rFonts w:cs="B Nazanin" w:hint="cs"/>
                <w:sz w:val="24"/>
                <w:szCs w:val="24"/>
                <w:rtl/>
              </w:rPr>
              <w:t>کتاب راهنمای جامع استاندارهای اعتباربخشی</w:t>
            </w:r>
            <w:r w:rsidR="0024471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E0175" w:rsidRPr="004A738A" w:rsidRDefault="001E0175" w:rsidP="001E017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531E1" w:rsidRPr="005A4870" w:rsidTr="004531E1">
        <w:trPr>
          <w:trHeight w:val="243"/>
        </w:trPr>
        <w:tc>
          <w:tcPr>
            <w:tcW w:w="2295" w:type="dxa"/>
            <w:gridSpan w:val="2"/>
          </w:tcPr>
          <w:p w:rsidR="004531E1" w:rsidRPr="005A4870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Pr="005A4870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5045" w:type="dxa"/>
            <w:gridSpan w:val="2"/>
          </w:tcPr>
          <w:p w:rsidR="004531E1" w:rsidRPr="005A4870" w:rsidRDefault="004531E1" w:rsidP="004531E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 و امضا</w:t>
            </w:r>
          </w:p>
        </w:tc>
      </w:tr>
      <w:tr w:rsidR="004531E1" w:rsidRPr="005A4870" w:rsidTr="004531E1">
        <w:trPr>
          <w:trHeight w:val="1122"/>
        </w:trPr>
        <w:tc>
          <w:tcPr>
            <w:tcW w:w="2295" w:type="dxa"/>
            <w:gridSpan w:val="2"/>
            <w:vMerge w:val="restart"/>
          </w:tcPr>
          <w:p w:rsidR="004531E1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تهیه کنندگان</w:t>
            </w:r>
          </w:p>
          <w:p w:rsidR="004531E1" w:rsidRPr="007D043F" w:rsidRDefault="004531E1" w:rsidP="007D043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531E1" w:rsidRDefault="004531E1" w:rsidP="007D043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4531E1" w:rsidRPr="007D043F" w:rsidRDefault="004531E1" w:rsidP="007D043F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Pr="00951CC2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کبری اسمعیلی</w:t>
            </w:r>
          </w:p>
        </w:tc>
        <w:tc>
          <w:tcPr>
            <w:tcW w:w="5045" w:type="dxa"/>
            <w:gridSpan w:val="2"/>
          </w:tcPr>
          <w:p w:rsidR="004531E1" w:rsidRPr="005A4870" w:rsidRDefault="004531E1" w:rsidP="00633D9A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تجهیزات پزشکی</w:t>
            </w: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 wp14:anchorId="77B56297" wp14:editId="04942CFA">
                  <wp:simplePos x="1091565" y="12141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89735" cy="594995"/>
                  <wp:effectExtent l="0" t="0" r="5715" b="0"/>
                  <wp:wrapNone/>
                  <wp:docPr id="4" name="Picture 4" descr="C:\Users\edari\Desktop\امضا\کبری اسماعی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مضا\کبری اسماعی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31E1" w:rsidRPr="005A4870" w:rsidTr="004531E1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Pr="00951CC2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نسرین محمدی</w:t>
            </w:r>
          </w:p>
        </w:tc>
        <w:tc>
          <w:tcPr>
            <w:tcW w:w="5045" w:type="dxa"/>
            <w:gridSpan w:val="2"/>
          </w:tcPr>
          <w:p w:rsidR="004531E1" w:rsidRPr="005A4870" w:rsidRDefault="004531E1" w:rsidP="00EB21F5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کارشناس هماهنگ کننده ایمنی بیمار</w:t>
            </w:r>
            <w:r w:rsidR="00633D9A"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0" locked="0" layoutInCell="1" allowOverlap="1" wp14:anchorId="44AF5AD9" wp14:editId="163D22A8">
                  <wp:simplePos x="2237740" y="22040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78305" cy="450215"/>
                  <wp:effectExtent l="0" t="0" r="0" b="6985"/>
                  <wp:wrapSquare wrapText="bothSides"/>
                  <wp:docPr id="6" name="Picture 6" descr="C:\Users\edari\Desktop\امضا\نسرین محمد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ari\Desktop\امضا\نسرین محمد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44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1E1" w:rsidRPr="005A4870" w:rsidTr="004531E1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Default="00DD5690" w:rsidP="00BE54F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فریدون سعادتی </w:t>
            </w:r>
          </w:p>
        </w:tc>
        <w:tc>
          <w:tcPr>
            <w:tcW w:w="5045" w:type="dxa"/>
            <w:gridSpan w:val="2"/>
          </w:tcPr>
          <w:p w:rsidR="004531E1" w:rsidRDefault="00171E15" w:rsidP="00171E15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31DE663" wp14:editId="0D1C5C8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1905</wp:posOffset>
                  </wp:positionV>
                  <wp:extent cx="1671320" cy="537845"/>
                  <wp:effectExtent l="0" t="0" r="5080" b="0"/>
                  <wp:wrapSquare wrapText="bothSides"/>
                  <wp:docPr id="16" name="Picture 16" descr="C:\Users\edari\Desktop\اعتباربخشی\امضا همکاران\فریدون سعادت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ari\Desktop\اعتباربخشی\امضا همکاران\فریدون سعادت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س</w:t>
            </w:r>
            <w:r w:rsidR="004531E1">
              <w:rPr>
                <w:rFonts w:cs="B Nazanin" w:hint="cs"/>
                <w:sz w:val="24"/>
                <w:szCs w:val="24"/>
                <w:rtl/>
              </w:rPr>
              <w:t>وپروایزر آموزشی</w:t>
            </w:r>
          </w:p>
          <w:p w:rsidR="004531E1" w:rsidRPr="005A4870" w:rsidRDefault="004531E1" w:rsidP="00EB21F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531E1" w:rsidRPr="005A4870" w:rsidTr="004531E1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اصغر رمضانی</w:t>
            </w:r>
          </w:p>
        </w:tc>
        <w:tc>
          <w:tcPr>
            <w:tcW w:w="5045" w:type="dxa"/>
            <w:gridSpan w:val="2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واحد کارپردازی و تدارکات</w:t>
            </w:r>
          </w:p>
          <w:p w:rsidR="004531E1" w:rsidRPr="005A4870" w:rsidRDefault="00A9213F" w:rsidP="0010737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9A70373" wp14:editId="273C2906">
                  <wp:simplePos x="2060575" y="326834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30325" cy="552450"/>
                  <wp:effectExtent l="0" t="0" r="3175" b="0"/>
                  <wp:wrapSquare wrapText="bothSides"/>
                  <wp:docPr id="15" name="Picture 15" descr="C:\Users\edari\Desktop\امضا\اصغر رمض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اصغر رمض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65" cy="55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4531E1" w:rsidRPr="005A4870" w:rsidTr="001D3708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جعفر زنگنه</w:t>
            </w:r>
          </w:p>
        </w:tc>
        <w:tc>
          <w:tcPr>
            <w:tcW w:w="5045" w:type="dxa"/>
            <w:gridSpan w:val="2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واحد خدمات</w:t>
            </w:r>
          </w:p>
          <w:p w:rsidR="004531E1" w:rsidRPr="005A4870" w:rsidRDefault="002A2713" w:rsidP="002B5F1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5F9EF44" wp14:editId="405D0268">
                  <wp:simplePos x="1623695" y="55403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71320" cy="429895"/>
                  <wp:effectExtent l="0" t="0" r="5080" b="8255"/>
                  <wp:wrapSquare wrapText="bothSides"/>
                  <wp:docPr id="14" name="Picture 14" descr="C:\Users\edari\Desktop\امضا\جعفر زنگن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ari\Desktop\امضا\جعفر زنگن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68" cy="4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1E1" w:rsidRPr="005A4870" w:rsidTr="007D3C1C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Default="000A30D9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هادی بهرام خانی </w:t>
            </w:r>
          </w:p>
        </w:tc>
        <w:tc>
          <w:tcPr>
            <w:tcW w:w="5045" w:type="dxa"/>
            <w:gridSpan w:val="2"/>
          </w:tcPr>
          <w:p w:rsidR="004531E1" w:rsidRPr="005A4870" w:rsidRDefault="00171E15" w:rsidP="00171E15">
            <w:pPr>
              <w:tabs>
                <w:tab w:val="right" w:pos="4829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78720" behindDoc="0" locked="0" layoutInCell="1" allowOverlap="1" wp14:anchorId="1A802C4E" wp14:editId="42305A44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4445</wp:posOffset>
                  </wp:positionV>
                  <wp:extent cx="1762125" cy="437515"/>
                  <wp:effectExtent l="0" t="0" r="9525" b="635"/>
                  <wp:wrapSquare wrapText="bothSides"/>
                  <wp:docPr id="17" name="Picture 17" descr="C:\Users\edari\Desktop\اعتباربخشی\امضا همکاران\هادی بهرام خان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هادی بهرام خان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1E1">
              <w:rPr>
                <w:rFonts w:cs="B Nazanin" w:hint="cs"/>
                <w:sz w:val="24"/>
                <w:szCs w:val="24"/>
                <w:rtl/>
              </w:rPr>
              <w:t>مسئول مدیریت بحران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4531E1" w:rsidRPr="005A4870" w:rsidTr="00CB5946">
        <w:trPr>
          <w:trHeight w:val="243"/>
        </w:trPr>
        <w:tc>
          <w:tcPr>
            <w:tcW w:w="2295" w:type="dxa"/>
            <w:gridSpan w:val="2"/>
            <w:vMerge/>
          </w:tcPr>
          <w:p w:rsidR="004531E1" w:rsidRPr="005A4870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14" w:type="dxa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سارا محمدی</w:t>
            </w:r>
          </w:p>
        </w:tc>
        <w:tc>
          <w:tcPr>
            <w:tcW w:w="5045" w:type="dxa"/>
            <w:gridSpan w:val="2"/>
          </w:tcPr>
          <w:p w:rsidR="004531E1" w:rsidRDefault="004531E1" w:rsidP="009816E2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مسئول بهداشت حرفه ای</w:t>
            </w:r>
          </w:p>
          <w:p w:rsidR="004531E1" w:rsidRPr="005A4870" w:rsidRDefault="00EB21F5" w:rsidP="0010737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7456" behindDoc="0" locked="0" layoutInCell="1" allowOverlap="1" wp14:anchorId="0FBB19A7" wp14:editId="17D3C721">
                  <wp:simplePos x="1384935" y="63392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85290" cy="552450"/>
                  <wp:effectExtent l="0" t="0" r="0" b="0"/>
                  <wp:wrapSquare wrapText="bothSides"/>
                  <wp:docPr id="9" name="Picture 9" descr="C:\Users\edari\Desktop\امضا\سارا محمد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سارا محمد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46" cy="55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5690" w:rsidRPr="005A4870" w:rsidTr="000F6A6C">
        <w:trPr>
          <w:trHeight w:val="243"/>
        </w:trPr>
        <w:tc>
          <w:tcPr>
            <w:tcW w:w="2295" w:type="dxa"/>
            <w:gridSpan w:val="2"/>
          </w:tcPr>
          <w:p w:rsidR="00DD5690" w:rsidRPr="005A4870" w:rsidRDefault="00DD5690" w:rsidP="00DD5690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214" w:type="dxa"/>
          </w:tcPr>
          <w:p w:rsidR="00DD5690" w:rsidRPr="003665BC" w:rsidRDefault="00DD5690" w:rsidP="00DD5690">
            <w:pPr>
              <w:jc w:val="right"/>
              <w:rPr>
                <w:rFonts w:cs="B Nazanin"/>
                <w:rtl/>
              </w:rPr>
            </w:pPr>
            <w:r w:rsidRPr="003665BC">
              <w:rPr>
                <w:rFonts w:cs="B Nazanin" w:hint="cs"/>
                <w:rtl/>
              </w:rPr>
              <w:t xml:space="preserve">علی قائم پناه </w:t>
            </w:r>
          </w:p>
        </w:tc>
        <w:tc>
          <w:tcPr>
            <w:tcW w:w="5045" w:type="dxa"/>
            <w:gridSpan w:val="2"/>
          </w:tcPr>
          <w:p w:rsidR="00DD5690" w:rsidRPr="003665BC" w:rsidRDefault="00DD5690" w:rsidP="00DD5690">
            <w:pPr>
              <w:bidi/>
              <w:rPr>
                <w:rFonts w:cs="B Nazanin"/>
                <w:rtl/>
              </w:rPr>
            </w:pPr>
            <w:r w:rsidRPr="003665BC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75648" behindDoc="0" locked="0" layoutInCell="1" allowOverlap="1" wp14:anchorId="36591B5F" wp14:editId="137BD9E4">
                  <wp:simplePos x="2527300" y="67792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2625" cy="502920"/>
                  <wp:effectExtent l="0" t="0" r="9525" b="0"/>
                  <wp:wrapSquare wrapText="bothSides"/>
                  <wp:docPr id="8" name="Picture 8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9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rtl/>
              </w:rPr>
              <w:t>مدیر خدمات پرستاری</w:t>
            </w:r>
          </w:p>
        </w:tc>
      </w:tr>
      <w:tr w:rsidR="004531E1" w:rsidRPr="005A4870" w:rsidTr="00864481">
        <w:trPr>
          <w:trHeight w:val="243"/>
        </w:trPr>
        <w:tc>
          <w:tcPr>
            <w:tcW w:w="2295" w:type="dxa"/>
            <w:gridSpan w:val="2"/>
          </w:tcPr>
          <w:p w:rsidR="004531E1" w:rsidRPr="005A4870" w:rsidRDefault="004531E1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A4870">
              <w:rPr>
                <w:rFonts w:cs="B Nazanin" w:hint="cs"/>
                <w:sz w:val="24"/>
                <w:szCs w:val="24"/>
                <w:rtl/>
              </w:rPr>
              <w:t>تایید کننده</w:t>
            </w:r>
          </w:p>
        </w:tc>
        <w:tc>
          <w:tcPr>
            <w:tcW w:w="2214" w:type="dxa"/>
          </w:tcPr>
          <w:p w:rsidR="004531E1" w:rsidRPr="00951CC2" w:rsidRDefault="004531E1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045" w:type="dxa"/>
            <w:gridSpan w:val="2"/>
          </w:tcPr>
          <w:p w:rsidR="004531E1" w:rsidRPr="00951CC2" w:rsidRDefault="004531E1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داخلی</w:t>
            </w:r>
          </w:p>
          <w:p w:rsidR="004531E1" w:rsidRPr="005A4870" w:rsidRDefault="00EB21F5" w:rsidP="0010737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 wp14:anchorId="28DAE17F" wp14:editId="7009A0B2">
                  <wp:simplePos x="1869440" y="78473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1815" cy="443230"/>
                  <wp:effectExtent l="0" t="0" r="6985" b="0"/>
                  <wp:wrapSquare wrapText="bothSides"/>
                  <wp:docPr id="11" name="Picture 11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20" cy="44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31E1" w:rsidRPr="005A4870" w:rsidTr="00BD6A8A">
        <w:trPr>
          <w:trHeight w:val="243"/>
        </w:trPr>
        <w:tc>
          <w:tcPr>
            <w:tcW w:w="2295" w:type="dxa"/>
            <w:gridSpan w:val="2"/>
          </w:tcPr>
          <w:p w:rsidR="004531E1" w:rsidRPr="005A4870" w:rsidRDefault="004531E1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تصویب و ابلاغ کننده</w:t>
            </w:r>
          </w:p>
        </w:tc>
        <w:tc>
          <w:tcPr>
            <w:tcW w:w="2214" w:type="dxa"/>
          </w:tcPr>
          <w:p w:rsidR="004531E1" w:rsidRPr="00951CC2" w:rsidRDefault="004531E1" w:rsidP="001E0175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 w:rsidR="001E0175">
              <w:rPr>
                <w:rFonts w:cs="B Nazanin" w:hint="cs"/>
                <w:sz w:val="24"/>
                <w:szCs w:val="24"/>
                <w:rtl/>
              </w:rPr>
              <w:t xml:space="preserve">حامد سبحانی </w:t>
            </w:r>
          </w:p>
        </w:tc>
        <w:tc>
          <w:tcPr>
            <w:tcW w:w="5045" w:type="dxa"/>
            <w:gridSpan w:val="2"/>
          </w:tcPr>
          <w:p w:rsidR="004531E1" w:rsidRPr="00951CC2" w:rsidRDefault="001E0175" w:rsidP="007D043F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416E409" wp14:editId="5D3714D2">
                  <wp:simplePos x="2265045" y="73082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1815" cy="579120"/>
                  <wp:effectExtent l="0" t="0" r="6985" b="0"/>
                  <wp:wrapSquare wrapText="bothSides"/>
                  <wp:docPr id="13" name="Picture 13" descr="C:\Users\edari\Desktop\اعتباربخشی\امضا همکاران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2936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531E1"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:rsidR="004531E1" w:rsidRDefault="004531E1" w:rsidP="007D043F">
            <w:pPr>
              <w:bidi/>
              <w:spacing w:after="0"/>
              <w:rPr>
                <w:rFonts w:cs="B Nazanin"/>
                <w:sz w:val="24"/>
                <w:szCs w:val="24"/>
              </w:rPr>
            </w:pPr>
          </w:p>
          <w:p w:rsidR="004531E1" w:rsidRPr="005A4870" w:rsidRDefault="004531E1" w:rsidP="00107373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84BE7" w:rsidRDefault="00784BE7"/>
    <w:sectPr w:rsidR="00784BE7" w:rsidSect="001A4F0B">
      <w:pgSz w:w="11907" w:h="16839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342"/>
    <w:multiLevelType w:val="hybridMultilevel"/>
    <w:tmpl w:val="065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B7D"/>
    <w:multiLevelType w:val="hybridMultilevel"/>
    <w:tmpl w:val="FDE4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9FD"/>
    <w:multiLevelType w:val="hybridMultilevel"/>
    <w:tmpl w:val="B42E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4F3A"/>
    <w:multiLevelType w:val="hybridMultilevel"/>
    <w:tmpl w:val="52A2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30487"/>
    <w:multiLevelType w:val="hybridMultilevel"/>
    <w:tmpl w:val="60E00C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4AE5"/>
    <w:multiLevelType w:val="hybridMultilevel"/>
    <w:tmpl w:val="92D6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322"/>
    <w:multiLevelType w:val="hybridMultilevel"/>
    <w:tmpl w:val="FA0E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24E58"/>
    <w:multiLevelType w:val="hybridMultilevel"/>
    <w:tmpl w:val="9E8CE03A"/>
    <w:lvl w:ilvl="0" w:tplc="0409000D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90B"/>
    <w:multiLevelType w:val="hybridMultilevel"/>
    <w:tmpl w:val="D3F4D9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01"/>
    <w:rsid w:val="00011623"/>
    <w:rsid w:val="000A30D9"/>
    <w:rsid w:val="00107373"/>
    <w:rsid w:val="00136C96"/>
    <w:rsid w:val="00171E15"/>
    <w:rsid w:val="001A4F0B"/>
    <w:rsid w:val="001E0175"/>
    <w:rsid w:val="001E3FFE"/>
    <w:rsid w:val="001E6951"/>
    <w:rsid w:val="002134B7"/>
    <w:rsid w:val="00244711"/>
    <w:rsid w:val="002A2713"/>
    <w:rsid w:val="002A2E4B"/>
    <w:rsid w:val="002B5F11"/>
    <w:rsid w:val="002D57B2"/>
    <w:rsid w:val="00346B85"/>
    <w:rsid w:val="00380EAE"/>
    <w:rsid w:val="003D296F"/>
    <w:rsid w:val="004531E1"/>
    <w:rsid w:val="00462A3E"/>
    <w:rsid w:val="00496974"/>
    <w:rsid w:val="004E5301"/>
    <w:rsid w:val="0050782D"/>
    <w:rsid w:val="005244EE"/>
    <w:rsid w:val="005A17E0"/>
    <w:rsid w:val="005C4694"/>
    <w:rsid w:val="00602131"/>
    <w:rsid w:val="00633D9A"/>
    <w:rsid w:val="00661291"/>
    <w:rsid w:val="00784BE7"/>
    <w:rsid w:val="007D043F"/>
    <w:rsid w:val="00805D2F"/>
    <w:rsid w:val="00841463"/>
    <w:rsid w:val="008470A1"/>
    <w:rsid w:val="008A3967"/>
    <w:rsid w:val="008A74A9"/>
    <w:rsid w:val="008E18E8"/>
    <w:rsid w:val="009335D5"/>
    <w:rsid w:val="009816E2"/>
    <w:rsid w:val="009F758D"/>
    <w:rsid w:val="00A15489"/>
    <w:rsid w:val="00A72E08"/>
    <w:rsid w:val="00A9213F"/>
    <w:rsid w:val="00B2411C"/>
    <w:rsid w:val="00B81C4C"/>
    <w:rsid w:val="00BB2565"/>
    <w:rsid w:val="00BE54F1"/>
    <w:rsid w:val="00C349F4"/>
    <w:rsid w:val="00CB194D"/>
    <w:rsid w:val="00D039B9"/>
    <w:rsid w:val="00D53102"/>
    <w:rsid w:val="00D921DC"/>
    <w:rsid w:val="00DD5690"/>
    <w:rsid w:val="00DE1AAD"/>
    <w:rsid w:val="00DF2567"/>
    <w:rsid w:val="00EB21F5"/>
    <w:rsid w:val="00EB668F"/>
    <w:rsid w:val="00F60305"/>
    <w:rsid w:val="00F63596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3CF0"/>
  <w15:docId w15:val="{11B0071D-F5FB-4F90-B6ED-1F26243B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85"/>
    <w:rPr>
      <w:rFonts w:eastAsiaTheme="minorEastAsia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46B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46B85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8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2D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nyangas.com/category/4/%DA%AF%D8%A7%D8%B2%D9%87%D8%A7%DB%8C-%D8%B7%D8%A8%DB%8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edari</cp:lastModifiedBy>
  <cp:revision>51</cp:revision>
  <cp:lastPrinted>2019-10-05T05:09:00Z</cp:lastPrinted>
  <dcterms:created xsi:type="dcterms:W3CDTF">2019-08-26T04:40:00Z</dcterms:created>
  <dcterms:modified xsi:type="dcterms:W3CDTF">2023-07-22T09:21:00Z</dcterms:modified>
</cp:coreProperties>
</file>