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51"/>
        <w:bidiVisual/>
        <w:tblW w:w="11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4"/>
        <w:gridCol w:w="315"/>
        <w:gridCol w:w="2214"/>
        <w:gridCol w:w="2961"/>
        <w:gridCol w:w="2880"/>
      </w:tblGrid>
      <w:tr w:rsidR="00A637C3" w:rsidRPr="00062A4F" w:rsidTr="00BC3287">
        <w:trPr>
          <w:trHeight w:val="285"/>
        </w:trPr>
        <w:tc>
          <w:tcPr>
            <w:tcW w:w="3084" w:type="dxa"/>
            <w:vMerge w:val="restart"/>
          </w:tcPr>
          <w:p w:rsidR="00A637C3" w:rsidRPr="00062A4F" w:rsidRDefault="00A637C3" w:rsidP="00BC3287">
            <w:pPr>
              <w:jc w:val="center"/>
              <w:rPr>
                <w:rFonts w:cs="B Nazanin"/>
              </w:rPr>
            </w:pPr>
            <w:r w:rsidRPr="00062A4F">
              <w:rPr>
                <w:rFonts w:cs="B Nazanin"/>
                <w:noProof/>
                <w:lang w:bidi="ar-SA"/>
              </w:rPr>
              <w:drawing>
                <wp:inline distT="0" distB="0" distL="0" distR="0" wp14:anchorId="39B0CE17" wp14:editId="4EDF1310">
                  <wp:extent cx="1061085" cy="1043940"/>
                  <wp:effectExtent l="0" t="0" r="571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3"/>
            <w:vMerge w:val="restart"/>
            <w:vAlign w:val="center"/>
            <w:hideMark/>
          </w:tcPr>
          <w:p w:rsidR="00A637C3" w:rsidRPr="00062A4F" w:rsidRDefault="00A637C3" w:rsidP="00BC3287">
            <w:pPr>
              <w:jc w:val="center"/>
              <w:rPr>
                <w:rFonts w:cs="B Titr"/>
                <w:rtl/>
                <w:lang w:bidi="ar-SA"/>
              </w:rPr>
            </w:pPr>
            <w:r w:rsidRPr="00062A4F">
              <w:rPr>
                <w:rFonts w:cs="B Titr" w:hint="cs"/>
                <w:rtl/>
                <w:lang w:bidi="ar-SA"/>
              </w:rPr>
              <w:t>دانشگاه علوم پزشكي و خدمات بهداشتی درمانی  زنجان</w:t>
            </w:r>
          </w:p>
          <w:p w:rsidR="00A637C3" w:rsidRPr="00062A4F" w:rsidRDefault="00A637C3" w:rsidP="00BC3287">
            <w:pPr>
              <w:jc w:val="center"/>
              <w:rPr>
                <w:rFonts w:cs="B Titr"/>
                <w:rtl/>
                <w:lang w:bidi="ar-SA"/>
              </w:rPr>
            </w:pPr>
            <w:r w:rsidRPr="00062A4F">
              <w:rPr>
                <w:rFonts w:cs="B Titr" w:hint="cs"/>
                <w:rtl/>
                <w:lang w:bidi="ar-SA"/>
              </w:rPr>
              <w:t>بيمارستان حضرت اميرالمومنين (ع) خدابنده</w:t>
            </w:r>
          </w:p>
          <w:p w:rsidR="00A637C3" w:rsidRPr="00062A4F" w:rsidRDefault="00A637C3" w:rsidP="00BC3287">
            <w:pPr>
              <w:jc w:val="center"/>
              <w:rPr>
                <w:rFonts w:cs="B Nazanin"/>
              </w:rPr>
            </w:pPr>
            <w:r w:rsidRPr="00062A4F">
              <w:rPr>
                <w:rFonts w:cs="B Titr" w:hint="cs"/>
                <w:rtl/>
                <w:lang w:bidi="ar-SA"/>
              </w:rPr>
              <w:t>دفتر بهبود کیفیت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062A4F" w:rsidRDefault="00A637C3" w:rsidP="00BC3287">
            <w:pPr>
              <w:rPr>
                <w:rFonts w:cs="B Nazanin"/>
                <w:rtl/>
              </w:rPr>
            </w:pPr>
            <w:r w:rsidRPr="00062A4F">
              <w:rPr>
                <w:rFonts w:cs="B Nazanin" w:hint="cs"/>
                <w:rtl/>
                <w:lang w:bidi="ar-SA"/>
              </w:rPr>
              <w:t>کد سند:</w:t>
            </w:r>
            <w:r w:rsidR="00412D53" w:rsidRPr="00062A4F">
              <w:rPr>
                <w:rFonts w:cs="B Nazanin"/>
              </w:rPr>
              <w:t>ML-LQM-POL-01</w:t>
            </w:r>
          </w:p>
        </w:tc>
      </w:tr>
      <w:tr w:rsidR="00A637C3" w:rsidRPr="00062A4F" w:rsidTr="00BC3287">
        <w:trPr>
          <w:trHeight w:val="272"/>
        </w:trPr>
        <w:tc>
          <w:tcPr>
            <w:tcW w:w="3084" w:type="dxa"/>
            <w:vMerge/>
          </w:tcPr>
          <w:p w:rsidR="00A637C3" w:rsidRPr="00062A4F" w:rsidRDefault="00A637C3" w:rsidP="00BC3287">
            <w:pPr>
              <w:rPr>
                <w:rFonts w:cs="B Nazanin"/>
              </w:rPr>
            </w:pPr>
          </w:p>
        </w:tc>
        <w:tc>
          <w:tcPr>
            <w:tcW w:w="5490" w:type="dxa"/>
            <w:gridSpan w:val="3"/>
            <w:vMerge/>
          </w:tcPr>
          <w:p w:rsidR="00A637C3" w:rsidRPr="00062A4F" w:rsidRDefault="00A637C3" w:rsidP="00BC3287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062A4F" w:rsidRDefault="00A637C3" w:rsidP="00BC3287">
            <w:pPr>
              <w:rPr>
                <w:rFonts w:cs="B Nazanin"/>
                <w:rtl/>
                <w:lang w:bidi="ar-SA"/>
              </w:rPr>
            </w:pPr>
            <w:r w:rsidRPr="00062A4F">
              <w:rPr>
                <w:rFonts w:cs="B Nazanin" w:hint="cs"/>
                <w:rtl/>
                <w:lang w:bidi="ar-SA"/>
              </w:rPr>
              <w:t xml:space="preserve">تاریخ تدوین: </w:t>
            </w:r>
            <w:r w:rsidR="006C2D96" w:rsidRPr="00062A4F">
              <w:rPr>
                <w:rFonts w:cs="B Nazanin" w:hint="cs"/>
                <w:rtl/>
                <w:lang w:bidi="ar-SA"/>
              </w:rPr>
              <w:t>28/7/1398</w:t>
            </w:r>
          </w:p>
        </w:tc>
      </w:tr>
      <w:tr w:rsidR="00A637C3" w:rsidRPr="00062A4F" w:rsidTr="00BC3287">
        <w:trPr>
          <w:trHeight w:val="272"/>
        </w:trPr>
        <w:tc>
          <w:tcPr>
            <w:tcW w:w="3084" w:type="dxa"/>
            <w:vMerge/>
          </w:tcPr>
          <w:p w:rsidR="00A637C3" w:rsidRPr="00062A4F" w:rsidRDefault="00A637C3" w:rsidP="00BC3287">
            <w:pPr>
              <w:rPr>
                <w:rFonts w:cs="B Nazanin"/>
              </w:rPr>
            </w:pPr>
          </w:p>
        </w:tc>
        <w:tc>
          <w:tcPr>
            <w:tcW w:w="5490" w:type="dxa"/>
            <w:gridSpan w:val="3"/>
            <w:vMerge/>
          </w:tcPr>
          <w:p w:rsidR="00A637C3" w:rsidRPr="00062A4F" w:rsidRDefault="00A637C3" w:rsidP="00BC3287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062A4F" w:rsidRDefault="00A637C3" w:rsidP="003A36F7">
            <w:pPr>
              <w:rPr>
                <w:rFonts w:cs="B Nazanin"/>
                <w:rtl/>
              </w:rPr>
            </w:pPr>
            <w:r w:rsidRPr="00062A4F">
              <w:rPr>
                <w:rFonts w:cs="B Nazanin" w:hint="cs"/>
                <w:rtl/>
                <w:lang w:bidi="ar-SA"/>
              </w:rPr>
              <w:t>تاریخ آخرین بازنگری:</w:t>
            </w:r>
            <w:r w:rsidR="003A36F7">
              <w:rPr>
                <w:rFonts w:cs="B Nazanin"/>
                <w:lang w:bidi="ar-SA"/>
              </w:rPr>
              <w:t>01</w:t>
            </w:r>
            <w:r w:rsidR="00886EB6">
              <w:rPr>
                <w:rFonts w:cs="B Nazanin" w:hint="cs"/>
                <w:rtl/>
                <w:lang w:bidi="ar-SA"/>
              </w:rPr>
              <w:t>/</w:t>
            </w:r>
            <w:r w:rsidR="003A36F7">
              <w:rPr>
                <w:rFonts w:cs="B Nazanin"/>
                <w:lang w:bidi="ar-SA"/>
              </w:rPr>
              <w:t>05</w:t>
            </w:r>
            <w:r w:rsidR="00886EB6">
              <w:rPr>
                <w:rFonts w:cs="B Nazanin" w:hint="cs"/>
                <w:rtl/>
                <w:lang w:bidi="ar-SA"/>
              </w:rPr>
              <w:t>/</w:t>
            </w:r>
            <w:r w:rsidR="003A36F7">
              <w:rPr>
                <w:rFonts w:cs="B Nazanin"/>
                <w:lang w:bidi="ar-SA"/>
              </w:rPr>
              <w:t>1402</w:t>
            </w:r>
          </w:p>
        </w:tc>
      </w:tr>
      <w:tr w:rsidR="00A637C3" w:rsidRPr="00062A4F" w:rsidTr="00BC3287">
        <w:trPr>
          <w:trHeight w:val="272"/>
        </w:trPr>
        <w:tc>
          <w:tcPr>
            <w:tcW w:w="3084" w:type="dxa"/>
            <w:vMerge/>
          </w:tcPr>
          <w:p w:rsidR="00A637C3" w:rsidRPr="00062A4F" w:rsidRDefault="00A637C3" w:rsidP="00BC3287">
            <w:pPr>
              <w:rPr>
                <w:rFonts w:cs="B Nazanin"/>
              </w:rPr>
            </w:pPr>
          </w:p>
        </w:tc>
        <w:tc>
          <w:tcPr>
            <w:tcW w:w="5490" w:type="dxa"/>
            <w:gridSpan w:val="3"/>
            <w:vMerge/>
          </w:tcPr>
          <w:p w:rsidR="00A637C3" w:rsidRPr="00062A4F" w:rsidRDefault="00A637C3" w:rsidP="00BC3287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062A4F" w:rsidRDefault="00A637C3" w:rsidP="00611474">
            <w:pPr>
              <w:tabs>
                <w:tab w:val="left" w:pos="1637"/>
              </w:tabs>
              <w:rPr>
                <w:rFonts w:cs="B Nazanin"/>
                <w:rtl/>
              </w:rPr>
            </w:pPr>
            <w:r w:rsidRPr="00062A4F">
              <w:rPr>
                <w:rFonts w:cs="B Nazanin" w:hint="cs"/>
                <w:rtl/>
                <w:lang w:bidi="ar-SA"/>
              </w:rPr>
              <w:t>تاریخ ابلاغ:</w:t>
            </w:r>
            <w:r w:rsidR="000A19E8">
              <w:rPr>
                <w:rtl/>
              </w:rPr>
              <w:t xml:space="preserve"> </w:t>
            </w:r>
            <w:r w:rsidR="00611474">
              <w:rPr>
                <w:rtl/>
              </w:rPr>
              <w:tab/>
            </w:r>
          </w:p>
        </w:tc>
      </w:tr>
      <w:tr w:rsidR="00A637C3" w:rsidRPr="00062A4F" w:rsidTr="00BC3287">
        <w:trPr>
          <w:trHeight w:val="285"/>
        </w:trPr>
        <w:tc>
          <w:tcPr>
            <w:tcW w:w="3084" w:type="dxa"/>
            <w:vMerge/>
          </w:tcPr>
          <w:p w:rsidR="00A637C3" w:rsidRPr="00062A4F" w:rsidRDefault="00A637C3" w:rsidP="00BC3287">
            <w:pPr>
              <w:rPr>
                <w:rFonts w:cs="B Nazanin"/>
              </w:rPr>
            </w:pPr>
          </w:p>
        </w:tc>
        <w:tc>
          <w:tcPr>
            <w:tcW w:w="5490" w:type="dxa"/>
            <w:gridSpan w:val="3"/>
            <w:vMerge/>
          </w:tcPr>
          <w:p w:rsidR="00A637C3" w:rsidRPr="00062A4F" w:rsidRDefault="00A637C3" w:rsidP="00BC3287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062A4F" w:rsidRDefault="00A637C3" w:rsidP="00382E61">
            <w:pPr>
              <w:rPr>
                <w:rFonts w:cs="B Nazanin"/>
                <w:rtl/>
                <w:lang w:bidi="ar-SA"/>
              </w:rPr>
            </w:pPr>
            <w:r w:rsidRPr="00062A4F">
              <w:rPr>
                <w:rFonts w:cs="B Nazanin" w:hint="cs"/>
                <w:rtl/>
                <w:lang w:bidi="ar-SA"/>
              </w:rPr>
              <w:t>تاریخ بازنگری بعدی:</w:t>
            </w:r>
            <w:r w:rsidR="003A36F7">
              <w:rPr>
                <w:rFonts w:cs="B Nazanin"/>
                <w:lang w:bidi="ar-SA"/>
              </w:rPr>
              <w:t>01</w:t>
            </w:r>
            <w:r w:rsidR="006C2D96" w:rsidRPr="00062A4F">
              <w:rPr>
                <w:rFonts w:cs="B Nazanin" w:hint="cs"/>
                <w:rtl/>
                <w:lang w:bidi="ar-SA"/>
              </w:rPr>
              <w:t>/</w:t>
            </w:r>
            <w:r w:rsidR="003A36F7">
              <w:rPr>
                <w:rFonts w:cs="B Nazanin"/>
                <w:lang w:bidi="ar-SA"/>
              </w:rPr>
              <w:t>05</w:t>
            </w:r>
            <w:r w:rsidR="006C2D96" w:rsidRPr="00062A4F">
              <w:rPr>
                <w:rFonts w:cs="B Nazanin" w:hint="cs"/>
                <w:rtl/>
                <w:lang w:bidi="ar-SA"/>
              </w:rPr>
              <w:t>/</w:t>
            </w:r>
            <w:r w:rsidR="003A36F7">
              <w:rPr>
                <w:rFonts w:cs="B Nazanin"/>
                <w:lang w:bidi="ar-SA"/>
              </w:rPr>
              <w:t>140</w:t>
            </w:r>
            <w:r w:rsidR="00382E61">
              <w:rPr>
                <w:rFonts w:cs="B Nazanin"/>
                <w:lang w:bidi="ar-SA"/>
              </w:rPr>
              <w:t>3</w:t>
            </w:r>
            <w:bookmarkStart w:id="0" w:name="_GoBack"/>
            <w:bookmarkEnd w:id="0"/>
          </w:p>
        </w:tc>
      </w:tr>
      <w:tr w:rsidR="00A637C3" w:rsidRPr="00062A4F" w:rsidTr="00BC3287">
        <w:trPr>
          <w:trHeight w:val="230"/>
        </w:trPr>
        <w:tc>
          <w:tcPr>
            <w:tcW w:w="3084" w:type="dxa"/>
            <w:vMerge/>
          </w:tcPr>
          <w:p w:rsidR="00A637C3" w:rsidRPr="00062A4F" w:rsidRDefault="00A637C3" w:rsidP="00BC3287">
            <w:pPr>
              <w:rPr>
                <w:rFonts w:cs="B Nazanin"/>
              </w:rPr>
            </w:pPr>
          </w:p>
        </w:tc>
        <w:tc>
          <w:tcPr>
            <w:tcW w:w="5490" w:type="dxa"/>
            <w:gridSpan w:val="3"/>
            <w:vMerge/>
          </w:tcPr>
          <w:p w:rsidR="00A637C3" w:rsidRPr="00062A4F" w:rsidRDefault="00A637C3" w:rsidP="00BC3287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062A4F" w:rsidRDefault="00A637C3" w:rsidP="003A36F7">
            <w:pPr>
              <w:rPr>
                <w:rFonts w:cs="B Nazanin"/>
                <w:rtl/>
              </w:rPr>
            </w:pPr>
            <w:r w:rsidRPr="00062A4F">
              <w:rPr>
                <w:rFonts w:cs="B Nazanin" w:hint="cs"/>
                <w:rtl/>
                <w:lang w:bidi="ar-SA"/>
              </w:rPr>
              <w:t>شماره ویرایش:</w:t>
            </w:r>
            <w:r w:rsidR="003A36F7">
              <w:rPr>
                <w:rFonts w:cs="B Nazanin"/>
                <w:lang w:bidi="ar-SA"/>
              </w:rPr>
              <w:t>05</w:t>
            </w:r>
          </w:p>
        </w:tc>
      </w:tr>
      <w:tr w:rsidR="00325571" w:rsidRPr="00062A4F" w:rsidTr="00BC3287">
        <w:trPr>
          <w:trHeight w:val="399"/>
        </w:trPr>
        <w:tc>
          <w:tcPr>
            <w:tcW w:w="11454" w:type="dxa"/>
            <w:gridSpan w:val="5"/>
            <w:shd w:val="clear" w:color="auto" w:fill="92CDDC" w:themeFill="accent5" w:themeFillTint="99"/>
          </w:tcPr>
          <w:p w:rsidR="00325571" w:rsidRPr="00062A4F" w:rsidRDefault="004960EE" w:rsidP="00BC3287">
            <w:pPr>
              <w:rPr>
                <w:rFonts w:asciiTheme="minorBidi" w:hAnsiTheme="minorBidi" w:cs="B Nazanin"/>
                <w:rtl/>
              </w:rPr>
            </w:pPr>
            <w:r w:rsidRPr="00062A4F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عنوان خط مشي و روش:</w:t>
            </w:r>
            <w:r w:rsidR="00325571" w:rsidRPr="00062A4F">
              <w:rPr>
                <w:rFonts w:asciiTheme="minorBidi" w:hAnsiTheme="minorBidi" w:cs="B Nazanin"/>
              </w:rPr>
              <w:t>"</w:t>
            </w:r>
            <w:r w:rsidR="00325571" w:rsidRPr="00062A4F">
              <w:rPr>
                <w:rFonts w:asciiTheme="minorBidi" w:hAnsiTheme="minorBidi" w:cs="B Nazanin"/>
                <w:rtl/>
              </w:rPr>
              <w:t xml:space="preserve">مدیریت پیشگیرانه خطر </w:t>
            </w:r>
            <w:r w:rsidR="006C2D96" w:rsidRPr="00062A4F">
              <w:rPr>
                <w:rFonts w:asciiTheme="minorBidi" w:hAnsiTheme="minorBidi" w:cs="B Nazanin" w:hint="cs"/>
                <w:sz w:val="20"/>
                <w:szCs w:val="20"/>
                <w:rtl/>
              </w:rPr>
              <w:t>"</w:t>
            </w:r>
            <w:r w:rsidR="00325571" w:rsidRPr="00062A4F">
              <w:rPr>
                <w:rFonts w:asciiTheme="minorBidi" w:hAnsiTheme="minorBidi" w:cs="B Nazanin"/>
                <w:sz w:val="14"/>
                <w:szCs w:val="14"/>
              </w:rPr>
              <w:t xml:space="preserve"> </w:t>
            </w:r>
            <w:r w:rsidR="00325571" w:rsidRPr="00062A4F">
              <w:rPr>
                <w:rFonts w:asciiTheme="minorBidi" w:hAnsiTheme="minorBidi" w:cs="B Nazanin"/>
                <w:rtl/>
              </w:rPr>
              <w:t>برای اجتناب از رخداد وقایع ناخواسته ناشی از ارائه خدمات</w:t>
            </w:r>
            <w:r w:rsidR="00325571" w:rsidRPr="00062A4F">
              <w:rPr>
                <w:rFonts w:asciiTheme="minorBidi" w:hAnsiTheme="minorBidi" w:cs="B Nazanin"/>
              </w:rPr>
              <w:t xml:space="preserve">/ </w:t>
            </w:r>
            <w:r w:rsidR="00325571" w:rsidRPr="00062A4F">
              <w:rPr>
                <w:rFonts w:asciiTheme="minorBidi" w:hAnsiTheme="minorBidi" w:cs="B Nazanin"/>
                <w:rtl/>
              </w:rPr>
              <w:t>مراقبت سلامت</w:t>
            </w:r>
            <w:r w:rsidR="006C2D96" w:rsidRPr="00062A4F">
              <w:rPr>
                <w:rFonts w:asciiTheme="minorBidi" w:hAnsiTheme="minorBidi" w:cs="B Nazanin" w:hint="cs"/>
                <w:rtl/>
              </w:rPr>
              <w:t xml:space="preserve"> </w:t>
            </w:r>
            <w:r w:rsidR="00325571" w:rsidRPr="00062A4F">
              <w:rPr>
                <w:rFonts w:asciiTheme="minorBidi" w:hAnsiTheme="minorBidi" w:cs="B Nazanin"/>
              </w:rPr>
              <w:t>"</w:t>
            </w:r>
          </w:p>
        </w:tc>
      </w:tr>
      <w:tr w:rsidR="00A637C3" w:rsidRPr="00062A4F" w:rsidTr="00BC3287">
        <w:trPr>
          <w:trHeight w:val="877"/>
        </w:trPr>
        <w:tc>
          <w:tcPr>
            <w:tcW w:w="11454" w:type="dxa"/>
            <w:gridSpan w:val="5"/>
            <w:tcBorders>
              <w:bottom w:val="single" w:sz="4" w:space="0" w:color="auto"/>
            </w:tcBorders>
            <w:hideMark/>
          </w:tcPr>
          <w:p w:rsidR="00A637C3" w:rsidRPr="00062A4F" w:rsidRDefault="00A637C3" w:rsidP="00BC3287">
            <w:pPr>
              <w:rPr>
                <w:rFonts w:cs="B Nazanin"/>
                <w:b/>
                <w:bCs/>
                <w:rtl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t xml:space="preserve">دامنه خط مشی و روش: </w:t>
            </w:r>
          </w:p>
          <w:p w:rsidR="00F1633F" w:rsidRPr="00062A4F" w:rsidRDefault="00325571" w:rsidP="00BC3287">
            <w:pPr>
              <w:rPr>
                <w:rFonts w:cs="B Nazanin"/>
              </w:rPr>
            </w:pPr>
            <w:r w:rsidRPr="00062A4F">
              <w:rPr>
                <w:rFonts w:cs="B Nazanin" w:hint="cs"/>
                <w:rtl/>
              </w:rPr>
              <w:t>بخش های بالینی</w:t>
            </w:r>
            <w:r w:rsidR="006C2D96" w:rsidRPr="00062A4F">
              <w:rPr>
                <w:rFonts w:cs="B Nazanin" w:hint="cs"/>
                <w:rtl/>
              </w:rPr>
              <w:t>-</w:t>
            </w:r>
            <w:r w:rsidRPr="00062A4F">
              <w:rPr>
                <w:rFonts w:cs="B Nazanin" w:hint="cs"/>
                <w:rtl/>
              </w:rPr>
              <w:t xml:space="preserve"> پاراکلینیک</w:t>
            </w:r>
            <w:r w:rsidR="00E36902" w:rsidRPr="00062A4F">
              <w:rPr>
                <w:rFonts w:cs="B Nazanin" w:hint="cs"/>
                <w:rtl/>
              </w:rPr>
              <w:t>- نگهبانی- تاسیسات- کادر اداری</w:t>
            </w:r>
          </w:p>
        </w:tc>
      </w:tr>
      <w:tr w:rsidR="007A1452" w:rsidRPr="00062A4F" w:rsidTr="00BC3287">
        <w:trPr>
          <w:trHeight w:val="1565"/>
        </w:trPr>
        <w:tc>
          <w:tcPr>
            <w:tcW w:w="11454" w:type="dxa"/>
            <w:gridSpan w:val="5"/>
            <w:tcBorders>
              <w:top w:val="single" w:sz="4" w:space="0" w:color="auto"/>
            </w:tcBorders>
          </w:tcPr>
          <w:p w:rsidR="007A1452" w:rsidRPr="00062A4F" w:rsidRDefault="007A1452" w:rsidP="00BC3287">
            <w:pPr>
              <w:rPr>
                <w:rFonts w:cs="B Nazanin"/>
                <w:b/>
                <w:bCs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t>مسئول پاسخگوی خط مشی و روش:</w:t>
            </w:r>
          </w:p>
          <w:p w:rsidR="007A1452" w:rsidRPr="00062A4F" w:rsidRDefault="007A1452" w:rsidP="00BC3287">
            <w:pPr>
              <w:rPr>
                <w:rFonts w:cs="B Nazanin"/>
                <w:rtl/>
              </w:rPr>
            </w:pPr>
            <w:r w:rsidRPr="00062A4F">
              <w:rPr>
                <w:rFonts w:cs="B Nazanin" w:hint="cs"/>
                <w:rtl/>
                <w:lang w:bidi="ar-SA"/>
              </w:rPr>
              <w:t xml:space="preserve">مسئول ایمنی بیمار  </w:t>
            </w:r>
          </w:p>
          <w:p w:rsidR="007A1452" w:rsidRPr="00062A4F" w:rsidRDefault="007A1452" w:rsidP="00BC3287">
            <w:pPr>
              <w:rPr>
                <w:rFonts w:cs="B Nazanin"/>
                <w:b/>
                <w:bCs/>
                <w:rtl/>
                <w:lang w:bidi="ar-SA"/>
              </w:rPr>
            </w:pPr>
            <w:r w:rsidRPr="00062A4F">
              <w:rPr>
                <w:rFonts w:cs="B Nazanin" w:hint="cs"/>
                <w:rtl/>
              </w:rPr>
              <w:t>کارشناس هماهنگ کننده ایمنی بیمار</w:t>
            </w:r>
          </w:p>
        </w:tc>
      </w:tr>
      <w:tr w:rsidR="00A637C3" w:rsidRPr="00062A4F" w:rsidTr="00BC3287">
        <w:trPr>
          <w:trHeight w:val="150"/>
        </w:trPr>
        <w:tc>
          <w:tcPr>
            <w:tcW w:w="11454" w:type="dxa"/>
            <w:gridSpan w:val="5"/>
          </w:tcPr>
          <w:p w:rsidR="00A637C3" w:rsidRPr="00062A4F" w:rsidRDefault="00A637C3" w:rsidP="00BC3287">
            <w:pPr>
              <w:rPr>
                <w:rFonts w:cs="B Nazanin"/>
                <w:b/>
                <w:bCs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rtl/>
              </w:rPr>
              <w:t>صاحبان</w:t>
            </w:r>
            <w:r w:rsidRPr="00062A4F">
              <w:rPr>
                <w:rFonts w:cs="B Nazanin"/>
                <w:b/>
                <w:bCs/>
              </w:rPr>
              <w:t xml:space="preserve"> </w:t>
            </w:r>
            <w:r w:rsidRPr="00062A4F">
              <w:rPr>
                <w:rFonts w:cs="B Nazanin" w:hint="cs"/>
                <w:b/>
                <w:bCs/>
                <w:rtl/>
              </w:rPr>
              <w:t>فرآيند</w:t>
            </w:r>
            <w:r w:rsidRPr="00062A4F">
              <w:rPr>
                <w:rFonts w:cs="B Nazanin"/>
                <w:b/>
                <w:bCs/>
              </w:rPr>
              <w:t xml:space="preserve"> </w:t>
            </w:r>
            <w:r w:rsidRPr="00062A4F">
              <w:rPr>
                <w:rFonts w:cs="B Nazanin" w:hint="cs"/>
                <w:b/>
                <w:bCs/>
                <w:rtl/>
              </w:rPr>
              <w:t>و</w:t>
            </w:r>
            <w:r w:rsidRPr="00062A4F">
              <w:rPr>
                <w:rFonts w:cs="B Nazanin"/>
                <w:b/>
                <w:bCs/>
              </w:rPr>
              <w:t xml:space="preserve"> </w:t>
            </w:r>
            <w:r w:rsidRPr="00062A4F">
              <w:rPr>
                <w:rFonts w:cs="B Nazanin" w:hint="cs"/>
                <w:b/>
                <w:bCs/>
                <w:rtl/>
              </w:rPr>
              <w:t>ذينفعان</w:t>
            </w:r>
            <w:r w:rsidRPr="00062A4F">
              <w:rPr>
                <w:rFonts w:cs="B Nazanin"/>
                <w:b/>
                <w:bCs/>
              </w:rPr>
              <w:t xml:space="preserve">: </w:t>
            </w:r>
          </w:p>
          <w:p w:rsidR="00F1633F" w:rsidRPr="00062A4F" w:rsidRDefault="00325571" w:rsidP="00BC3287">
            <w:pPr>
              <w:rPr>
                <w:rFonts w:cs="B Nazanin"/>
                <w:rtl/>
              </w:rPr>
            </w:pPr>
            <w:r w:rsidRPr="00062A4F">
              <w:rPr>
                <w:rFonts w:cs="B Nazanin" w:hint="cs"/>
                <w:rtl/>
                <w:lang w:bidi="ar-SA"/>
              </w:rPr>
              <w:t>کلیه کارکنان بیمارستان</w:t>
            </w:r>
          </w:p>
        </w:tc>
      </w:tr>
      <w:tr w:rsidR="00A637C3" w:rsidRPr="00062A4F" w:rsidTr="00BC3287">
        <w:trPr>
          <w:trHeight w:val="243"/>
        </w:trPr>
        <w:tc>
          <w:tcPr>
            <w:tcW w:w="11454" w:type="dxa"/>
            <w:gridSpan w:val="5"/>
          </w:tcPr>
          <w:p w:rsidR="00A637C3" w:rsidRPr="00062A4F" w:rsidRDefault="00A637C3" w:rsidP="00BC3287">
            <w:pPr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بیانیه خط مشی و روش</w:t>
            </w:r>
            <w:r w:rsidR="00F1633F" w:rsidRPr="00062A4F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  <w:p w:rsidR="00A637C3" w:rsidRPr="00062A4F" w:rsidRDefault="00A637C3" w:rsidP="00BC3287">
            <w:pPr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هدف:</w:t>
            </w:r>
            <w:r w:rsidRPr="00062A4F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="000A08DE" w:rsidRPr="00062A4F">
              <w:rPr>
                <w:rFonts w:cs="B Nazanin" w:hint="cs"/>
                <w:sz w:val="20"/>
                <w:szCs w:val="20"/>
                <w:rtl/>
                <w:lang w:bidi="ar-SA"/>
              </w:rPr>
              <w:t>پیشگیری از رخداد وقایع ناخواسته  ناشی از ارائه خدمات</w:t>
            </w:r>
          </w:p>
          <w:p w:rsidR="000A08DE" w:rsidRPr="00062A4F" w:rsidRDefault="000A08DE" w:rsidP="00BC3287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062A4F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توسعه فرهنگ ایمنی بیماران </w:t>
            </w:r>
          </w:p>
          <w:p w:rsidR="00F1633F" w:rsidRPr="00062A4F" w:rsidRDefault="000A08DE" w:rsidP="00BC3287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062A4F">
              <w:rPr>
                <w:rFonts w:cs="B Nazanin" w:hint="cs"/>
                <w:sz w:val="20"/>
                <w:szCs w:val="20"/>
                <w:rtl/>
                <w:lang w:bidi="ar-SA"/>
              </w:rPr>
              <w:t>پیشگیری از تکرار مجدد خطا های پزشکی از طریق تحلیل ریشه ای خطا</w:t>
            </w:r>
          </w:p>
          <w:p w:rsidR="00FB17AC" w:rsidRPr="00062A4F" w:rsidRDefault="00FB17AC" w:rsidP="00BC3287">
            <w:pPr>
              <w:rPr>
                <w:rFonts w:cs="B Nazanin"/>
                <w:b/>
                <w:bCs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t>چرایی:</w:t>
            </w:r>
          </w:p>
          <w:p w:rsidR="00FB17AC" w:rsidRPr="00062A4F" w:rsidRDefault="00FB17AC" w:rsidP="00BC3287">
            <w:pPr>
              <w:rPr>
                <w:rFonts w:cs="B Nazanin"/>
                <w:rtl/>
                <w:lang w:bidi="ar-SA"/>
              </w:rPr>
            </w:pPr>
            <w:r w:rsidRPr="00062A4F">
              <w:rPr>
                <w:rFonts w:cs="B Nazanin" w:hint="cs"/>
                <w:rtl/>
                <w:lang w:bidi="ar-SA"/>
              </w:rPr>
              <w:t>لزوم پیشگیری از بروز خطاها و خطرات و افزایش گزارش  دهی موارد 28 مورد خطاها</w:t>
            </w:r>
          </w:p>
          <w:p w:rsidR="00FB17AC" w:rsidRPr="00062A4F" w:rsidRDefault="00FB17AC" w:rsidP="00BC328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2A4F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سیاست: </w:t>
            </w:r>
          </w:p>
          <w:p w:rsidR="001C4DE2" w:rsidRPr="00062A4F" w:rsidRDefault="00FB17AC" w:rsidP="00BC3287">
            <w:pPr>
              <w:rPr>
                <w:rFonts w:cs="B Nazanin"/>
                <w:rtl/>
                <w:lang w:bidi="ar-SA"/>
              </w:rPr>
            </w:pPr>
            <w:r w:rsidRPr="00062A4F">
              <w:rPr>
                <w:rFonts w:cs="B Nazanin" w:hint="cs"/>
                <w:sz w:val="20"/>
                <w:szCs w:val="20"/>
                <w:rtl/>
              </w:rPr>
              <w:lastRenderedPageBreak/>
              <w:t>ارتقا مستمر ایمنی بیمار</w:t>
            </w:r>
            <w:r w:rsidRPr="00062A4F">
              <w:rPr>
                <w:rFonts w:cs="B Nazanin"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A637C3" w:rsidRPr="00062A4F" w:rsidTr="00BC3287">
        <w:trPr>
          <w:trHeight w:val="243"/>
        </w:trPr>
        <w:tc>
          <w:tcPr>
            <w:tcW w:w="11454" w:type="dxa"/>
            <w:gridSpan w:val="5"/>
          </w:tcPr>
          <w:p w:rsidR="00A637C3" w:rsidRPr="00062A4F" w:rsidRDefault="00A637C3" w:rsidP="00BC3287">
            <w:pPr>
              <w:rPr>
                <w:rFonts w:cs="B Nazanin"/>
                <w:b/>
                <w:bCs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lastRenderedPageBreak/>
              <w:t xml:space="preserve">تعاریف: </w:t>
            </w:r>
          </w:p>
          <w:p w:rsidR="00F1633F" w:rsidRPr="00062A4F" w:rsidRDefault="000A08DE" w:rsidP="00BC3287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062A4F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منظور از </w:t>
            </w:r>
            <w:r w:rsidR="00EE2285" w:rsidRPr="00062A4F">
              <w:rPr>
                <w:rFonts w:cs="B Nazanin" w:hint="cs"/>
                <w:sz w:val="24"/>
                <w:szCs w:val="24"/>
                <w:rtl/>
                <w:lang w:bidi="ar-SA"/>
              </w:rPr>
              <w:t>رخداد وقایع ناخواسته(28 مورد وقایع تهدید کننده حیات)قصور در ارائه خدمات درمانی و تشخیصی یا ارتکاب عمل اشتباه در اجرا که به طور بالفعل یا بالقوه باعث یک نتیجه ناخواسته خطر آ</w:t>
            </w:r>
            <w:r w:rsidR="0073304B" w:rsidRPr="00062A4F">
              <w:rPr>
                <w:rFonts w:cs="B Nazanin" w:hint="cs"/>
                <w:sz w:val="24"/>
                <w:szCs w:val="24"/>
                <w:rtl/>
                <w:lang w:bidi="ar-SA"/>
              </w:rPr>
              <w:t>فرین برای بیمار می شود، می باشد.</w:t>
            </w:r>
          </w:p>
        </w:tc>
      </w:tr>
      <w:tr w:rsidR="00A637C3" w:rsidRPr="00062A4F" w:rsidTr="00BC3287">
        <w:trPr>
          <w:trHeight w:val="243"/>
        </w:trPr>
        <w:tc>
          <w:tcPr>
            <w:tcW w:w="11454" w:type="dxa"/>
            <w:gridSpan w:val="5"/>
          </w:tcPr>
          <w:p w:rsidR="00A637C3" w:rsidRPr="00062A4F" w:rsidRDefault="00A637C3" w:rsidP="00BC3287">
            <w:pPr>
              <w:rPr>
                <w:rFonts w:cs="B Nazanin"/>
                <w:b/>
                <w:bCs/>
                <w:rtl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t>روش اجرا: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ascii="B Nazanin" w:cs="B Nazanin"/>
                <w:sz w:val="24"/>
                <w:szCs w:val="24"/>
                <w:rtl/>
              </w:rPr>
            </w:pPr>
            <w:r w:rsidRPr="00062A4F">
              <w:rPr>
                <w:rFonts w:ascii="B Nazanin" w:cs="B Nazanin" w:hint="cs"/>
                <w:sz w:val="24"/>
                <w:szCs w:val="24"/>
                <w:rtl/>
              </w:rPr>
              <w:t>کارشناس هماهنگ کننده ایمنی بیمار دوره های آموزشی در مورد روش های اجرایی ارزیابی پیشگیرانه،بازدید های مدیریتی،ایمنی بیمار،روش های شناسایی مخاطرات،نحوه گزارش دهی  خطاهای اتفاق افتاده یا نزدیک به وقوع و تحلیل خطاها برگزار می کند.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62A4F">
              <w:rPr>
                <w:rFonts w:ascii="Times New Roman" w:hAnsi="Times New Roman" w:cs="B Nazanin" w:hint="cs"/>
                <w:sz w:val="24"/>
                <w:szCs w:val="24"/>
                <w:rtl/>
              </w:rPr>
              <w:t>اعضای اصلی تیم ایمنی جهت انجام بازدید های دوره ای و</w:t>
            </w:r>
            <w:r w:rsidR="00100CE9" w:rsidRPr="00062A4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062A4F">
              <w:rPr>
                <w:rFonts w:ascii="Times New Roman" w:hAnsi="Times New Roman" w:cs="B Nazanin" w:hint="cs"/>
                <w:sz w:val="24"/>
                <w:szCs w:val="24"/>
                <w:rtl/>
              </w:rPr>
              <w:t>میدانی توسط مسئول ایمنی بیمار تعیین و برای ایشان ابلاغ صادر می گردد.</w:t>
            </w:r>
          </w:p>
          <w:p w:rsidR="00751E54" w:rsidRPr="00062A4F" w:rsidRDefault="00751E54" w:rsidP="00BC3287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لیست 28 مورد وقایع تهدید کننده حیات در همه بخش ها موجود می باشد.</w:t>
            </w:r>
          </w:p>
          <w:p w:rsidR="00751E54" w:rsidRPr="00062A4F" w:rsidRDefault="00751E54" w:rsidP="00BC3287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پرسنل مربوطه از کدهای 28 گانه آگاهی کامل دارند.</w:t>
            </w:r>
          </w:p>
          <w:p w:rsidR="00751E54" w:rsidRPr="00062A4F" w:rsidRDefault="00751E54" w:rsidP="00BC3287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کارشناس هماهنگ کننده ایمنی در جلسات آموزشی درون بخشی ، آموزش های لازم در این مورد را ارائه می دهد.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eastAsiaTheme="minorHAnsi" w:cs="B Nazanin"/>
                <w:sz w:val="24"/>
                <w:szCs w:val="24"/>
                <w:rtl/>
              </w:rPr>
            </w:pPr>
            <w:r w:rsidRPr="00062A4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فرم ارزیابی ریسک های 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>ایمنی و بهداشتی (</w:t>
            </w:r>
            <w:r w:rsidRPr="00062A4F">
              <w:rPr>
                <w:rFonts w:cs="B Nazanin"/>
                <w:b/>
                <w:bCs/>
                <w:sz w:val="24"/>
                <w:szCs w:val="24"/>
              </w:rPr>
              <w:t>FMEA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 xml:space="preserve">) توسط واحد </w:t>
            </w:r>
            <w:r w:rsidR="00751E54" w:rsidRPr="00062A4F">
              <w:rPr>
                <w:rFonts w:cs="B Nazanin" w:hint="cs"/>
                <w:sz w:val="24"/>
                <w:szCs w:val="24"/>
                <w:rtl/>
              </w:rPr>
              <w:t>ایمنی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 xml:space="preserve"> با مشارکت مسئولین بخش ها در زمینه خطرات </w:t>
            </w:r>
            <w:r w:rsidR="00751E54" w:rsidRPr="00062A4F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>رویه ها و</w:t>
            </w:r>
            <w:r w:rsidRPr="00062A4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>وظیفه های موجود در بخش پیامد های ایمنی و بهداشتی آن ها تدوین گردیده است و اقدامات موجود و پیشنهادی تعیین گردیده است</w:t>
            </w:r>
            <w:r w:rsidR="00751E54" w:rsidRPr="00062A4F">
              <w:rPr>
                <w:rFonts w:cs="B Nazanin" w:hint="cs"/>
                <w:sz w:val="24"/>
                <w:szCs w:val="24"/>
                <w:rtl/>
              </w:rPr>
              <w:t>.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95402E" w:rsidRPr="00062A4F" w:rsidRDefault="0095402E" w:rsidP="008B0178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 xml:space="preserve">پوستر 9 راه حل ایمنی و </w:t>
            </w:r>
            <w:r w:rsidR="008B0178">
              <w:rPr>
                <w:rFonts w:cs="B Nazanin"/>
                <w:sz w:val="24"/>
                <w:szCs w:val="24"/>
              </w:rPr>
              <w:t>7</w:t>
            </w:r>
            <w:r w:rsidRPr="00062A4F">
              <w:rPr>
                <w:rFonts w:cs="B Nazanin"/>
                <w:sz w:val="24"/>
                <w:szCs w:val="24"/>
              </w:rPr>
              <w:t>Rights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 xml:space="preserve"> جهت جلوگیری از بروز خطا توسط مسئول هماهنگ کننده ایمنی ارسال و در کلیه بخش ها نصب گریده است 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بر اساس خرد جمعی و روش های علمی مرتبط</w:t>
            </w:r>
            <w:r w:rsidR="0004243A" w:rsidRPr="00062A4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>(</w:t>
            </w:r>
            <w:r w:rsidRPr="00062A4F">
              <w:rPr>
                <w:rFonts w:cs="B Nazanin"/>
                <w:sz w:val="24"/>
                <w:szCs w:val="24"/>
              </w:rPr>
              <w:t>RCA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>) در کمیته های مرتبط از جمله مرگ و میر مطرح و برنامه مداخله ای و پیشگیرانه توسط مسئول فنی،ایمنی بیمار،اعضای کمیته ها تدوین و تصویب می شود.دبیران کمیته های مرگ و میر و دارو و درمان و تجهیزات پزشکی و طب انتقال خون و ترویج زایمان طبیعی و ایمن کلیه خطاهای استخراج شده را در حالات بالقوه خطا را در فرآیند انتخابی در جلسه به تفضیل مطرح می نمایند و نتیجه بررسی را به کارشناس هماهنگ کننده ایمنی ارائه می دهند.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جهت جلوگیری از حساسیت به آنتی بیوتیک و لکوپلاست در کلیه بخش ها کارت حساسیت موجود می باشد و در صورت نیاز بالای تخت بیمار توسط پرستار نصب می شود</w:t>
            </w:r>
          </w:p>
          <w:p w:rsidR="0004243A" w:rsidRPr="00062A4F" w:rsidRDefault="0004243A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نظارت کامل بر انجام استیرلیزاسیون دقیق وسایل جراحی انجام می شود.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 xml:space="preserve">کارت مخصوص </w:t>
            </w:r>
            <w:r w:rsidRPr="00062A4F">
              <w:rPr>
                <w:rFonts w:cs="B Nazanin"/>
                <w:sz w:val="24"/>
                <w:szCs w:val="24"/>
              </w:rPr>
              <w:t xml:space="preserve">NPO 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 xml:space="preserve"> در صورت نیاز بالای تخت بیمار توسط پرستار نصب می گردد.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کارت مخصوص عدم استفاده از اندام خاص جهت رگ گیری،بالای تخت بیماران خاص توسط پرستار نصب می شود.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 xml:space="preserve">علامت گذاری </w:t>
            </w:r>
            <w:r w:rsidR="004158E8" w:rsidRPr="00062A4F">
              <w:rPr>
                <w:rFonts w:cs="B Nazanin" w:hint="cs"/>
                <w:sz w:val="24"/>
                <w:szCs w:val="24"/>
                <w:rtl/>
              </w:rPr>
              <w:t>(مارکر گذاری)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>محل عمل در مورد اندام های قرینه هنگام انتقال به اتاق عمل،توسط پرستار مسئول انجام می گردد.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در هنگام بستری جهت کلیه بیماران دستبند شناسایی توسط مسئول پذیرش پرینت گرفته می شود و بر روی مچ دست بیماران بسته می گردد.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لیست داروهای پرخطر در بخش ها موجود بوده و به علت اهمیت این دارو ها برچسب قرمز این دارو ها را از دارو های دیگر تفکیک می گردد.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دارو های مشابه با برچسب زرد رنگ در کلیه بخش ها تفکیک گردیده است.</w:t>
            </w:r>
          </w:p>
          <w:p w:rsidR="00696E41" w:rsidRPr="00062A4F" w:rsidRDefault="00696E41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داروهای هشدار بالا با باکس قرمز رنگ در کلیه بخش ها مشخص شده است.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جهت پیشگیری از سقوط بیماران در مسیر های بخش ها میله های فلزی</w:t>
            </w:r>
            <w:r w:rsidR="00751E54" w:rsidRPr="00062A4F">
              <w:rPr>
                <w:rFonts w:cs="B Nazanin" w:hint="cs"/>
                <w:sz w:val="24"/>
                <w:szCs w:val="24"/>
                <w:rtl/>
              </w:rPr>
              <w:t>(هندریل)</w:t>
            </w:r>
            <w:r w:rsidRPr="00062A4F">
              <w:rPr>
                <w:rFonts w:cs="B Nazanin" w:hint="cs"/>
                <w:sz w:val="24"/>
                <w:szCs w:val="24"/>
                <w:rtl/>
              </w:rPr>
              <w:t xml:space="preserve"> نصب گردیده </w:t>
            </w:r>
            <w:r w:rsidR="0004243A" w:rsidRPr="00062A4F">
              <w:rPr>
                <w:rFonts w:cs="B Nazanin" w:hint="cs"/>
                <w:sz w:val="24"/>
                <w:szCs w:val="24"/>
                <w:rtl/>
              </w:rPr>
              <w:t>و سایر اقدامات آموزش داده شده است.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lastRenderedPageBreak/>
              <w:t>لیستی از تجهیزات ضروری و بخش های پشتیبان در بخش ها نصب می باشد و کالیبراسیون دستگاه ها به صورت منظم توسط مسئول تجهیزات انجام می گیرد.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نکات ایمنی کار با دستگاه ها بر روی انها نصب گردیده است.</w:t>
            </w:r>
          </w:p>
          <w:p w:rsidR="0095402E" w:rsidRPr="00062A4F" w:rsidRDefault="0095402E" w:rsidP="00BC3287">
            <w:pPr>
              <w:pStyle w:val="ListParagraph"/>
              <w:numPr>
                <w:ilvl w:val="0"/>
                <w:numId w:val="3"/>
              </w:numPr>
              <w:tabs>
                <w:tab w:val="center" w:pos="44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تمامی خطاهایی که باعث آسیب به بیمار شده اند در صورت صلاح دید در کمیته مربوطه مطرح و تحلیل علل ریشه ای شده و بازخورد ان توسط کارشناس هماهنگ کننده ایمنی بیمار به بخش ها از طریق خبرنامه و کلاس های آموزشی جهت جلوگیری از خطای مجدد ارائه می شود.</w:t>
            </w:r>
          </w:p>
          <w:p w:rsidR="00F805C4" w:rsidRPr="00062A4F" w:rsidRDefault="0095402E" w:rsidP="00BC3287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rtl/>
              </w:rPr>
            </w:pPr>
            <w:r w:rsidRPr="00062A4F">
              <w:rPr>
                <w:rFonts w:cs="B Nazanin" w:hint="cs"/>
                <w:sz w:val="24"/>
                <w:szCs w:val="24"/>
                <w:rtl/>
              </w:rPr>
              <w:t>مسئول بخش /مسئول شیفت برکار پرسنل جدیدالورود نظارت مستمرداشته باشند وپرسنل هرگونه سوالی داشته باشندبدون ترس ازتنبیه وسرزنش با پرسنل باسابقه مطرح کنند.</w:t>
            </w:r>
          </w:p>
          <w:p w:rsidR="001C4DE2" w:rsidRPr="00062A4F" w:rsidRDefault="001C4DE2" w:rsidP="00BC3287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062A4F">
              <w:rPr>
                <w:rFonts w:eastAsiaTheme="minorHAnsi" w:cs="B Nazanin" w:hint="cs"/>
                <w:sz w:val="24"/>
                <w:szCs w:val="24"/>
                <w:rtl/>
              </w:rPr>
              <w:t>کلیه بخش ها و واحدها در صورت بروز هر یک از 28 مورد وقایع تهدید کننده حیات، به صورت اورژانسی و طی تماس تلفنی به کارشناس هماهنگ کننده ایمنی بیمار اطلاع می  دهند.</w:t>
            </w:r>
          </w:p>
          <w:p w:rsidR="001C4DE2" w:rsidRPr="00062A4F" w:rsidRDefault="001C4DE2" w:rsidP="007F6488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HAnsi" w:cs="B Nazanin"/>
                <w:sz w:val="24"/>
                <w:szCs w:val="24"/>
                <w:rtl/>
              </w:rPr>
            </w:pPr>
            <w:r w:rsidRPr="00062A4F">
              <w:rPr>
                <w:rFonts w:eastAsiaTheme="minorHAnsi" w:cs="B Nazanin" w:hint="cs"/>
                <w:sz w:val="24"/>
                <w:szCs w:val="24"/>
                <w:rtl/>
              </w:rPr>
              <w:t xml:space="preserve">کارشناس هماهنگ کننده ایمنی بیمار  یا مسئول ایمنی بیمارستان مکلفند مراتب را طی مکاتبه ای حداکثر ظرف مدت 24 ساعت از زمان وقوع رخداد از طریق </w:t>
            </w:r>
            <w:r w:rsidR="007F6488">
              <w:rPr>
                <w:rFonts w:eastAsiaTheme="minorHAnsi" w:cs="B Nazanin" w:hint="cs"/>
                <w:sz w:val="24"/>
                <w:szCs w:val="24"/>
                <w:rtl/>
              </w:rPr>
              <w:t>سامانه</w:t>
            </w:r>
            <w:r w:rsidRPr="00062A4F">
              <w:rPr>
                <w:rFonts w:eastAsiaTheme="minorHAnsi" w:cs="B Nazanin" w:hint="cs"/>
                <w:sz w:val="24"/>
                <w:szCs w:val="24"/>
                <w:rtl/>
              </w:rPr>
              <w:t xml:space="preserve"> یا اتوماسیون به معاونت درمان دانشگاه ذیربط اعلام می نمایند.</w:t>
            </w:r>
          </w:p>
          <w:p w:rsidR="00A637C3" w:rsidRPr="00062A4F" w:rsidRDefault="001C4DE2" w:rsidP="00BC3287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62A4F">
              <w:rPr>
                <w:rFonts w:eastAsiaTheme="minorHAnsi" w:cs="B Nazanin" w:hint="cs"/>
                <w:sz w:val="24"/>
                <w:szCs w:val="24"/>
                <w:rtl/>
              </w:rPr>
              <w:t>به منظور یافتن علت اصلی عارضه ی حادث شده و تدوین فرآیند های لازم در پیشگیری یا کاهش بروز موارد مشابه،در کمیته ی مربوطه ، حداکثر ظرف مدت سه روز از زمان واقعه، تحلیل ریشه ای خطا(</w:t>
            </w:r>
            <w:r w:rsidRPr="00062A4F">
              <w:rPr>
                <w:rFonts w:eastAsiaTheme="minorHAnsi" w:cs="B Nazanin"/>
                <w:sz w:val="24"/>
                <w:szCs w:val="24"/>
              </w:rPr>
              <w:t>RCA</w:t>
            </w:r>
            <w:r w:rsidRPr="00062A4F">
              <w:rPr>
                <w:rFonts w:eastAsiaTheme="minorHAnsi" w:cs="B Nazanin" w:hint="cs"/>
                <w:sz w:val="24"/>
                <w:szCs w:val="24"/>
                <w:rtl/>
              </w:rPr>
              <w:t>) و اقدامات</w:t>
            </w:r>
            <w:r w:rsidRPr="00062A4F">
              <w:rPr>
                <w:rFonts w:cs="B Nazanin" w:hint="cs"/>
                <w:sz w:val="28"/>
                <w:szCs w:val="28"/>
                <w:rtl/>
              </w:rPr>
              <w:t xml:space="preserve"> اصلاحی ان</w:t>
            </w:r>
            <w:r w:rsidR="008B0178">
              <w:rPr>
                <w:rFonts w:cs="B Nazanin" w:hint="cs"/>
                <w:sz w:val="28"/>
                <w:szCs w:val="28"/>
                <w:rtl/>
              </w:rPr>
              <w:t>جام می گیرد</w:t>
            </w:r>
            <w:r w:rsidR="008B0178">
              <w:rPr>
                <w:rFonts w:cs="B Nazanin"/>
                <w:sz w:val="28"/>
                <w:szCs w:val="28"/>
              </w:rPr>
              <w:t>.</w:t>
            </w:r>
            <w:r w:rsidR="008B0178">
              <w:rPr>
                <w:rFonts w:cs="B Nazanin" w:hint="cs"/>
                <w:sz w:val="28"/>
                <w:szCs w:val="28"/>
                <w:rtl/>
                <w:lang w:bidi="fa-IR"/>
              </w:rPr>
              <w:t>به بخش و معاونت ارسال می شود.</w:t>
            </w:r>
          </w:p>
        </w:tc>
      </w:tr>
      <w:tr w:rsidR="00A637C3" w:rsidRPr="00062A4F" w:rsidTr="00BC3287">
        <w:trPr>
          <w:trHeight w:val="243"/>
        </w:trPr>
        <w:tc>
          <w:tcPr>
            <w:tcW w:w="11454" w:type="dxa"/>
            <w:gridSpan w:val="5"/>
          </w:tcPr>
          <w:p w:rsidR="00A637C3" w:rsidRPr="00062A4F" w:rsidRDefault="00A637C3" w:rsidP="00BC3287">
            <w:pPr>
              <w:rPr>
                <w:rFonts w:cs="B Nazanin"/>
                <w:b/>
                <w:bCs/>
                <w:rtl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lastRenderedPageBreak/>
              <w:t xml:space="preserve">امکانات و تسهیلات: </w:t>
            </w:r>
          </w:p>
          <w:p w:rsidR="00F1633F" w:rsidRPr="00062A4F" w:rsidRDefault="00405111" w:rsidP="00BC3287">
            <w:pPr>
              <w:rPr>
                <w:rFonts w:cs="B Nazanin"/>
                <w:rtl/>
              </w:rPr>
            </w:pPr>
            <w:r w:rsidRPr="00062A4F">
              <w:rPr>
                <w:rFonts w:cs="B Nazanin" w:hint="cs"/>
                <w:rtl/>
              </w:rPr>
              <w:t>کامپیوتر-</w:t>
            </w:r>
            <w:r w:rsidRPr="00062A4F">
              <w:rPr>
                <w:rFonts w:cs="B Nazanin"/>
              </w:rPr>
              <w:t>FMEA-RCA</w:t>
            </w:r>
            <w:r w:rsidRPr="00062A4F">
              <w:rPr>
                <w:rFonts w:cs="B Nazanin" w:hint="cs"/>
                <w:rtl/>
              </w:rPr>
              <w:t>-خب</w:t>
            </w:r>
            <w:r w:rsidR="00165E27">
              <w:rPr>
                <w:rFonts w:cs="B Nazanin" w:hint="cs"/>
                <w:rtl/>
              </w:rPr>
              <w:t>رنامه گزارش خطا-کلاس های آموزشی</w:t>
            </w:r>
          </w:p>
        </w:tc>
      </w:tr>
      <w:tr w:rsidR="00A637C3" w:rsidRPr="00062A4F" w:rsidTr="00BC3287">
        <w:trPr>
          <w:trHeight w:val="243"/>
        </w:trPr>
        <w:tc>
          <w:tcPr>
            <w:tcW w:w="11454" w:type="dxa"/>
            <w:gridSpan w:val="5"/>
          </w:tcPr>
          <w:p w:rsidR="00A637C3" w:rsidRPr="00062A4F" w:rsidRDefault="00A637C3" w:rsidP="00BC3287">
            <w:pPr>
              <w:rPr>
                <w:rFonts w:cs="B Nazanin"/>
                <w:b/>
                <w:bCs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t xml:space="preserve">منابع و مراجع: </w:t>
            </w:r>
          </w:p>
          <w:p w:rsidR="00A637C3" w:rsidRPr="00062A4F" w:rsidRDefault="00405111" w:rsidP="00BC3287">
            <w:pPr>
              <w:rPr>
                <w:rFonts w:cs="B Nazanin"/>
                <w:rtl/>
              </w:rPr>
            </w:pPr>
            <w:r w:rsidRPr="00062A4F">
              <w:rPr>
                <w:rFonts w:cs="B Nazanin" w:hint="cs"/>
                <w:rtl/>
              </w:rPr>
              <w:t>نامه های ابلاغی وزارت</w:t>
            </w:r>
            <w:r w:rsidR="00F805C4" w:rsidRPr="00062A4F">
              <w:rPr>
                <w:rFonts w:cs="B Nazanin" w:hint="cs"/>
                <w:rtl/>
              </w:rPr>
              <w:t xml:space="preserve"> بهداشت و درمان</w:t>
            </w:r>
          </w:p>
        </w:tc>
      </w:tr>
      <w:tr w:rsidR="00A637C3" w:rsidRPr="00062A4F" w:rsidTr="00BC3287">
        <w:trPr>
          <w:trHeight w:val="243"/>
        </w:trPr>
        <w:tc>
          <w:tcPr>
            <w:tcW w:w="11454" w:type="dxa"/>
            <w:gridSpan w:val="5"/>
          </w:tcPr>
          <w:p w:rsidR="00A637C3" w:rsidRPr="00062A4F" w:rsidRDefault="00A637C3" w:rsidP="00BC3287">
            <w:pPr>
              <w:rPr>
                <w:rFonts w:cs="B Nazanin"/>
                <w:b/>
                <w:bCs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t xml:space="preserve">نحوه نظارت: </w:t>
            </w:r>
          </w:p>
          <w:p w:rsidR="00F1633F" w:rsidRPr="00062A4F" w:rsidRDefault="001C4DE2" w:rsidP="00BC3287">
            <w:pPr>
              <w:rPr>
                <w:rFonts w:cs="B Nazanin"/>
                <w:rtl/>
                <w:lang w:bidi="ar-SA"/>
              </w:rPr>
            </w:pPr>
            <w:r w:rsidRPr="00062A4F">
              <w:rPr>
                <w:rFonts w:cs="B Nazanin" w:hint="cs"/>
                <w:rtl/>
                <w:lang w:bidi="ar-SA"/>
              </w:rPr>
              <w:t>انجام بازدید های دوره ای و بازدید میدانی</w:t>
            </w:r>
          </w:p>
        </w:tc>
      </w:tr>
      <w:tr w:rsidR="00702286" w:rsidRPr="00062A4F" w:rsidTr="00BC3287">
        <w:trPr>
          <w:trHeight w:val="243"/>
        </w:trPr>
        <w:tc>
          <w:tcPr>
            <w:tcW w:w="3399" w:type="dxa"/>
            <w:gridSpan w:val="2"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214" w:type="dxa"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  <w:r w:rsidRPr="00062A4F">
              <w:rPr>
                <w:rFonts w:cs="B Nazanin" w:hint="cs"/>
                <w:rtl/>
                <w:lang w:bidi="ar-SA"/>
              </w:rPr>
              <w:t>نام و نام خانوادگی</w:t>
            </w:r>
          </w:p>
        </w:tc>
        <w:tc>
          <w:tcPr>
            <w:tcW w:w="5841" w:type="dxa"/>
            <w:gridSpan w:val="2"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  <w:r w:rsidRPr="00062A4F">
              <w:rPr>
                <w:rFonts w:cs="B Nazanin" w:hint="cs"/>
                <w:rtl/>
                <w:lang w:bidi="ar-SA"/>
              </w:rPr>
              <w:t>سمت</w:t>
            </w:r>
            <w:r>
              <w:rPr>
                <w:rFonts w:cs="B Nazanin"/>
                <w:lang w:bidi="ar-SA"/>
              </w:rPr>
              <w:t xml:space="preserve"> - </w:t>
            </w:r>
            <w:r w:rsidRPr="00062A4F">
              <w:rPr>
                <w:rFonts w:cs="B Nazanin" w:hint="cs"/>
                <w:rtl/>
                <w:lang w:bidi="ar-SA"/>
              </w:rPr>
              <w:t>امضاء</w:t>
            </w:r>
          </w:p>
        </w:tc>
      </w:tr>
      <w:tr w:rsidR="00953D27" w:rsidRPr="00062A4F" w:rsidTr="00BC3287">
        <w:trPr>
          <w:trHeight w:val="243"/>
        </w:trPr>
        <w:tc>
          <w:tcPr>
            <w:tcW w:w="3399" w:type="dxa"/>
            <w:gridSpan w:val="2"/>
            <w:vMerge w:val="restart"/>
          </w:tcPr>
          <w:p w:rsidR="00953D27" w:rsidRPr="00062A4F" w:rsidRDefault="00953D27" w:rsidP="00953D27">
            <w:pPr>
              <w:rPr>
                <w:rFonts w:cs="B Nazanin"/>
                <w:b/>
                <w:bCs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t>تهیه کنندگان</w:t>
            </w:r>
          </w:p>
        </w:tc>
        <w:tc>
          <w:tcPr>
            <w:tcW w:w="2214" w:type="dxa"/>
          </w:tcPr>
          <w:p w:rsidR="00953D27" w:rsidRPr="002702FC" w:rsidRDefault="00953D27" w:rsidP="00953D27">
            <w:pPr>
              <w:spacing w:after="0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دکتر حامد سبحانی </w:t>
            </w:r>
          </w:p>
        </w:tc>
        <w:tc>
          <w:tcPr>
            <w:tcW w:w="5841" w:type="dxa"/>
            <w:gridSpan w:val="2"/>
          </w:tcPr>
          <w:p w:rsidR="00953D27" w:rsidRDefault="00953D27" w:rsidP="00087A16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6C007546" wp14:editId="68A00287">
                  <wp:simplePos x="1821815" y="427164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55800" cy="490855"/>
                  <wp:effectExtent l="0" t="0" r="6350" b="4445"/>
                  <wp:wrapSquare wrapText="bothSides"/>
                  <wp:docPr id="11" name="Picture 11" descr="C:\Users\edari\Desktop\دستورالعمل ها\امضا رئیس دکتر سبح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دستورالعمل ها\امضا رئیس دکتر سبح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715" cy="49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7A16">
              <w:rPr>
                <w:rFonts w:cs="B Nazanin" w:hint="cs"/>
                <w:sz w:val="24"/>
                <w:szCs w:val="24"/>
                <w:rtl/>
              </w:rPr>
              <w:t>مسئول ایمنی بیمار</w:t>
            </w:r>
          </w:p>
          <w:p w:rsidR="00953D27" w:rsidRPr="002702FC" w:rsidRDefault="00953D27" w:rsidP="00953D27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2286" w:rsidRPr="00062A4F" w:rsidTr="00BC3287">
        <w:trPr>
          <w:trHeight w:val="243"/>
        </w:trPr>
        <w:tc>
          <w:tcPr>
            <w:tcW w:w="3399" w:type="dxa"/>
            <w:gridSpan w:val="2"/>
            <w:vMerge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214" w:type="dxa"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  <w:r w:rsidRPr="00062A4F">
              <w:rPr>
                <w:rFonts w:cs="B Nazanin" w:hint="cs"/>
                <w:rtl/>
                <w:lang w:bidi="ar-SA"/>
              </w:rPr>
              <w:t xml:space="preserve">علی </w:t>
            </w:r>
            <w:r>
              <w:rPr>
                <w:rFonts w:cs="B Nazanin" w:hint="cs"/>
                <w:rtl/>
                <w:lang w:bidi="ar-SA"/>
              </w:rPr>
              <w:t>صادقیان</w:t>
            </w:r>
          </w:p>
        </w:tc>
        <w:tc>
          <w:tcPr>
            <w:tcW w:w="5841" w:type="dxa"/>
            <w:gridSpan w:val="2"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5EAFAA0D" wp14:editId="141B954F">
                  <wp:simplePos x="0" y="0"/>
                  <wp:positionH relativeFrom="margin">
                    <wp:posOffset>0</wp:posOffset>
                  </wp:positionH>
                  <wp:positionV relativeFrom="margin">
                    <wp:posOffset>3810</wp:posOffset>
                  </wp:positionV>
                  <wp:extent cx="1971675" cy="715010"/>
                  <wp:effectExtent l="0" t="0" r="9525" b="8890"/>
                  <wp:wrapSquare wrapText="bothSides"/>
                  <wp:docPr id="5" name="Picture 5" descr="C:\Users\edari\Desktop\امضا\علی صادقی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ari\Desktop\امضا\علی صادقی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2A4F">
              <w:rPr>
                <w:rFonts w:cs="B Nazanin" w:hint="cs"/>
                <w:rtl/>
                <w:lang w:bidi="ar-SA"/>
              </w:rPr>
              <w:t>مدیر داخلی</w:t>
            </w:r>
          </w:p>
        </w:tc>
      </w:tr>
      <w:tr w:rsidR="00434859" w:rsidRPr="00062A4F" w:rsidTr="00BC3287">
        <w:trPr>
          <w:trHeight w:val="280"/>
        </w:trPr>
        <w:tc>
          <w:tcPr>
            <w:tcW w:w="3399" w:type="dxa"/>
            <w:gridSpan w:val="2"/>
            <w:vMerge/>
          </w:tcPr>
          <w:p w:rsidR="00434859" w:rsidRPr="00062A4F" w:rsidRDefault="00434859" w:rsidP="00434859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214" w:type="dxa"/>
          </w:tcPr>
          <w:p w:rsidR="00434859" w:rsidRPr="003665BC" w:rsidRDefault="00434859" w:rsidP="00434859">
            <w:pPr>
              <w:rPr>
                <w:rFonts w:cs="B Nazanin"/>
                <w:rtl/>
              </w:rPr>
            </w:pPr>
            <w:r w:rsidRPr="003665BC">
              <w:rPr>
                <w:rFonts w:cs="B Nazanin" w:hint="cs"/>
                <w:rtl/>
              </w:rPr>
              <w:t xml:space="preserve">علی قائم پناه </w:t>
            </w:r>
          </w:p>
        </w:tc>
        <w:tc>
          <w:tcPr>
            <w:tcW w:w="5841" w:type="dxa"/>
            <w:gridSpan w:val="2"/>
          </w:tcPr>
          <w:p w:rsidR="00434859" w:rsidRPr="003665BC" w:rsidRDefault="00434859" w:rsidP="00434859">
            <w:pPr>
              <w:rPr>
                <w:rFonts w:cs="B Nazanin"/>
                <w:rtl/>
              </w:rPr>
            </w:pPr>
            <w:r w:rsidRPr="003665BC"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5936573E" wp14:editId="14BDC669">
                  <wp:simplePos x="2527300" y="67792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52625" cy="502920"/>
                  <wp:effectExtent l="0" t="0" r="9525" b="0"/>
                  <wp:wrapSquare wrapText="bothSides"/>
                  <wp:docPr id="1" name="Picture 1" descr="C:\Users\edari\Desktop\امضا\علی قائم پن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ari\Desktop\امضا\علی قائم پن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97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rtl/>
              </w:rPr>
              <w:t>مدیر خدمات پرستاری</w:t>
            </w:r>
          </w:p>
        </w:tc>
      </w:tr>
      <w:tr w:rsidR="00702286" w:rsidRPr="00062A4F" w:rsidTr="00BC3287">
        <w:trPr>
          <w:trHeight w:val="100"/>
        </w:trPr>
        <w:tc>
          <w:tcPr>
            <w:tcW w:w="3399" w:type="dxa"/>
            <w:gridSpan w:val="2"/>
            <w:vMerge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214" w:type="dxa"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  <w:r w:rsidRPr="00062A4F">
              <w:rPr>
                <w:rFonts w:cs="B Nazanin" w:hint="cs"/>
                <w:rtl/>
                <w:lang w:bidi="ar-SA"/>
              </w:rPr>
              <w:t>علی بیگدلی</w:t>
            </w:r>
          </w:p>
        </w:tc>
        <w:tc>
          <w:tcPr>
            <w:tcW w:w="5841" w:type="dxa"/>
            <w:gridSpan w:val="2"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231C021D" wp14:editId="0489CB7C">
                  <wp:simplePos x="548640" y="19634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54555" cy="675640"/>
                  <wp:effectExtent l="0" t="0" r="0" b="0"/>
                  <wp:wrapSquare wrapText="bothSides"/>
                  <wp:docPr id="7" name="Picture 7" descr="C:\Users\edari\Desktop\امضا\مرضیه سجاس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ari\Desktop\امضا\مرضیه سجاس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908" cy="67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2A4F">
              <w:rPr>
                <w:rFonts w:cs="B Nazanin" w:hint="cs"/>
                <w:rtl/>
                <w:lang w:bidi="ar-SA"/>
              </w:rPr>
              <w:t>مسئول دفتر بهبود کیفیت</w:t>
            </w:r>
            <w:r>
              <w:rPr>
                <w:rFonts w:cs="B Nazanin"/>
                <w:rtl/>
                <w:lang w:bidi="ar-SA"/>
              </w:rPr>
              <w:tab/>
            </w:r>
          </w:p>
        </w:tc>
      </w:tr>
      <w:tr w:rsidR="00702286" w:rsidRPr="00062A4F" w:rsidTr="00BC3287">
        <w:trPr>
          <w:trHeight w:val="243"/>
        </w:trPr>
        <w:tc>
          <w:tcPr>
            <w:tcW w:w="3399" w:type="dxa"/>
            <w:gridSpan w:val="2"/>
            <w:vMerge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214" w:type="dxa"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  <w:r w:rsidRPr="00062A4F">
              <w:rPr>
                <w:rFonts w:cs="B Nazanin" w:hint="cs"/>
                <w:rtl/>
                <w:lang w:bidi="ar-SA"/>
              </w:rPr>
              <w:t>نسرین محمدی</w:t>
            </w:r>
          </w:p>
        </w:tc>
        <w:tc>
          <w:tcPr>
            <w:tcW w:w="5841" w:type="dxa"/>
            <w:gridSpan w:val="2"/>
          </w:tcPr>
          <w:p w:rsidR="00702286" w:rsidRPr="00062A4F" w:rsidRDefault="00702286" w:rsidP="00BC3287">
            <w:pPr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3C858DF4" wp14:editId="6AA399D0">
                  <wp:simplePos x="1565910" y="265557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54555" cy="635635"/>
                  <wp:effectExtent l="0" t="0" r="0" b="0"/>
                  <wp:wrapSquare wrapText="bothSides"/>
                  <wp:docPr id="8" name="Picture 8" descr="C:\Users\edari\Desktop\امضا\نسرین محمد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ari\Desktop\امضا\نسرین محمد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648" cy="63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2A4F">
              <w:rPr>
                <w:rFonts w:cs="B Nazanin" w:hint="cs"/>
                <w:rtl/>
                <w:lang w:bidi="ar-SA"/>
              </w:rPr>
              <w:t>کارشناس هماهنگ کننده ایمنی بیمار</w:t>
            </w:r>
          </w:p>
        </w:tc>
      </w:tr>
      <w:tr w:rsidR="00953D27" w:rsidRPr="00062A4F" w:rsidTr="00BC3287">
        <w:trPr>
          <w:trHeight w:val="243"/>
        </w:trPr>
        <w:tc>
          <w:tcPr>
            <w:tcW w:w="3399" w:type="dxa"/>
            <w:gridSpan w:val="2"/>
          </w:tcPr>
          <w:p w:rsidR="00953D27" w:rsidRPr="00062A4F" w:rsidRDefault="00953D27" w:rsidP="00953D27">
            <w:pPr>
              <w:rPr>
                <w:rFonts w:cs="B Nazanin"/>
                <w:b/>
                <w:bCs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t>تایید کننده</w:t>
            </w:r>
          </w:p>
        </w:tc>
        <w:tc>
          <w:tcPr>
            <w:tcW w:w="2214" w:type="dxa"/>
          </w:tcPr>
          <w:p w:rsidR="00953D27" w:rsidRPr="002702FC" w:rsidRDefault="00953D27" w:rsidP="00953D27">
            <w:pPr>
              <w:spacing w:after="0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دکتر حامد سبحانی </w:t>
            </w:r>
          </w:p>
        </w:tc>
        <w:tc>
          <w:tcPr>
            <w:tcW w:w="5841" w:type="dxa"/>
            <w:gridSpan w:val="2"/>
          </w:tcPr>
          <w:p w:rsidR="00953D27" w:rsidRDefault="00953D27" w:rsidP="00953D27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8480" behindDoc="0" locked="0" layoutInCell="1" allowOverlap="1" wp14:anchorId="78141B54" wp14:editId="3669686B">
                  <wp:simplePos x="0" y="0"/>
                  <wp:positionH relativeFrom="margin">
                    <wp:posOffset>0</wp:posOffset>
                  </wp:positionH>
                  <wp:positionV relativeFrom="margin">
                    <wp:posOffset>3175</wp:posOffset>
                  </wp:positionV>
                  <wp:extent cx="2105025" cy="490855"/>
                  <wp:effectExtent l="0" t="0" r="9525" b="4445"/>
                  <wp:wrapSquare wrapText="bothSides"/>
                  <wp:docPr id="10" name="Picture 10" descr="C:\Users\edari\Desktop\دستورالعمل ها\امضا رئیس دکتر سبح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دستورالعمل ها\امضا رئیس دکتر سبح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>مسئول ایمنی بیمار</w:t>
            </w:r>
          </w:p>
          <w:p w:rsidR="00953D27" w:rsidRPr="002702FC" w:rsidRDefault="00953D27" w:rsidP="00953D27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3D27" w:rsidRPr="00062A4F" w:rsidTr="00BC3287">
        <w:trPr>
          <w:trHeight w:val="243"/>
        </w:trPr>
        <w:tc>
          <w:tcPr>
            <w:tcW w:w="3399" w:type="dxa"/>
            <w:gridSpan w:val="2"/>
          </w:tcPr>
          <w:p w:rsidR="00953D27" w:rsidRPr="00062A4F" w:rsidRDefault="00953D27" w:rsidP="00953D27">
            <w:pPr>
              <w:rPr>
                <w:rFonts w:cs="B Nazanin"/>
                <w:b/>
                <w:bCs/>
                <w:rtl/>
                <w:lang w:bidi="ar-SA"/>
              </w:rPr>
            </w:pPr>
            <w:r w:rsidRPr="00062A4F">
              <w:rPr>
                <w:rFonts w:cs="B Nazanin" w:hint="cs"/>
                <w:b/>
                <w:bCs/>
                <w:rtl/>
                <w:lang w:bidi="ar-SA"/>
              </w:rPr>
              <w:t>تصویب و ابلاغ کننده</w:t>
            </w:r>
          </w:p>
        </w:tc>
        <w:tc>
          <w:tcPr>
            <w:tcW w:w="2214" w:type="dxa"/>
          </w:tcPr>
          <w:p w:rsidR="00953D27" w:rsidRPr="002702FC" w:rsidRDefault="00953D27" w:rsidP="00953D27">
            <w:pPr>
              <w:spacing w:after="0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دکتر حامد سبحانی </w:t>
            </w:r>
          </w:p>
        </w:tc>
        <w:tc>
          <w:tcPr>
            <w:tcW w:w="5841" w:type="dxa"/>
            <w:gridSpan w:val="2"/>
          </w:tcPr>
          <w:p w:rsidR="00953D27" w:rsidRDefault="00953D27" w:rsidP="00953D27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2EACBFAF" wp14:editId="34425EE3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-1905</wp:posOffset>
                  </wp:positionV>
                  <wp:extent cx="2076450" cy="490855"/>
                  <wp:effectExtent l="0" t="0" r="0" b="4445"/>
                  <wp:wrapSquare wrapText="bothSides"/>
                  <wp:docPr id="9" name="Picture 9" descr="C:\Users\edari\Desktop\دستورالعمل ها\امضا رئیس دکتر سبح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دستورالعمل ها\امضا رئیس دکتر سبح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>رئیس بیمارستان</w:t>
            </w:r>
          </w:p>
          <w:p w:rsidR="00953D27" w:rsidRPr="002702FC" w:rsidRDefault="00953D27" w:rsidP="00953D27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83973" w:rsidRDefault="00683973"/>
    <w:sectPr w:rsidR="00683973" w:rsidSect="00A637C3">
      <w:pgSz w:w="12240" w:h="15840" w:code="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27" w:rsidRDefault="00723027" w:rsidP="00BC3287">
      <w:pPr>
        <w:spacing w:after="0" w:line="240" w:lineRule="auto"/>
      </w:pPr>
      <w:r>
        <w:separator/>
      </w:r>
    </w:p>
  </w:endnote>
  <w:endnote w:type="continuationSeparator" w:id="0">
    <w:p w:rsidR="00723027" w:rsidRDefault="00723027" w:rsidP="00BC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27" w:rsidRDefault="00723027" w:rsidP="00BC3287">
      <w:pPr>
        <w:spacing w:after="0" w:line="240" w:lineRule="auto"/>
      </w:pPr>
      <w:r>
        <w:separator/>
      </w:r>
    </w:p>
  </w:footnote>
  <w:footnote w:type="continuationSeparator" w:id="0">
    <w:p w:rsidR="00723027" w:rsidRDefault="00723027" w:rsidP="00BC3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0522"/>
    <w:multiLevelType w:val="hybridMultilevel"/>
    <w:tmpl w:val="0BE80224"/>
    <w:lvl w:ilvl="0" w:tplc="0409000B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40274"/>
    <w:multiLevelType w:val="hybridMultilevel"/>
    <w:tmpl w:val="814E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505C"/>
    <w:multiLevelType w:val="hybridMultilevel"/>
    <w:tmpl w:val="0B2E2244"/>
    <w:lvl w:ilvl="0" w:tplc="10D4F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CC"/>
    <w:rsid w:val="0004243A"/>
    <w:rsid w:val="00062A4F"/>
    <w:rsid w:val="00087A16"/>
    <w:rsid w:val="000A08DE"/>
    <w:rsid w:val="000A19E8"/>
    <w:rsid w:val="000C3E85"/>
    <w:rsid w:val="000E286A"/>
    <w:rsid w:val="00100CE9"/>
    <w:rsid w:val="00165E27"/>
    <w:rsid w:val="001C4DE2"/>
    <w:rsid w:val="002D110E"/>
    <w:rsid w:val="00325571"/>
    <w:rsid w:val="00382E61"/>
    <w:rsid w:val="003A36F7"/>
    <w:rsid w:val="00405111"/>
    <w:rsid w:val="00412D53"/>
    <w:rsid w:val="004158E8"/>
    <w:rsid w:val="00434859"/>
    <w:rsid w:val="00457CE5"/>
    <w:rsid w:val="004960EE"/>
    <w:rsid w:val="00611474"/>
    <w:rsid w:val="00683973"/>
    <w:rsid w:val="00696E41"/>
    <w:rsid w:val="006C2D96"/>
    <w:rsid w:val="006C7BF2"/>
    <w:rsid w:val="00702286"/>
    <w:rsid w:val="00723027"/>
    <w:rsid w:val="0073304B"/>
    <w:rsid w:val="00751E54"/>
    <w:rsid w:val="00782DCA"/>
    <w:rsid w:val="007A1452"/>
    <w:rsid w:val="007F6488"/>
    <w:rsid w:val="00841FE7"/>
    <w:rsid w:val="00886EB6"/>
    <w:rsid w:val="008B0178"/>
    <w:rsid w:val="008C7437"/>
    <w:rsid w:val="00953D27"/>
    <w:rsid w:val="0095402E"/>
    <w:rsid w:val="009D27CC"/>
    <w:rsid w:val="009F7187"/>
    <w:rsid w:val="009F758D"/>
    <w:rsid w:val="00A2559B"/>
    <w:rsid w:val="00A637C3"/>
    <w:rsid w:val="00A73187"/>
    <w:rsid w:val="00AB660E"/>
    <w:rsid w:val="00BC3287"/>
    <w:rsid w:val="00D26046"/>
    <w:rsid w:val="00D32065"/>
    <w:rsid w:val="00DC110F"/>
    <w:rsid w:val="00E36902"/>
    <w:rsid w:val="00EE2285"/>
    <w:rsid w:val="00EF76FE"/>
    <w:rsid w:val="00F1633F"/>
    <w:rsid w:val="00F805C4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1804"/>
  <w15:docId w15:val="{A760E488-63D1-4EE2-8AD3-9BCA8414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1E54"/>
    <w:pPr>
      <w:bidi w:val="0"/>
      <w:ind w:left="720"/>
      <w:contextualSpacing/>
    </w:pPr>
    <w:rPr>
      <w:rFonts w:eastAsiaTheme="minorEastAsia"/>
      <w:lang w:bidi="ar-SA"/>
    </w:rPr>
  </w:style>
  <w:style w:type="character" w:customStyle="1" w:styleId="ListParagraphChar">
    <w:name w:val="List Paragraph Char"/>
    <w:link w:val="ListParagraph"/>
    <w:uiPriority w:val="34"/>
    <w:rsid w:val="00751E54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C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87"/>
  </w:style>
  <w:style w:type="paragraph" w:styleId="Footer">
    <w:name w:val="footer"/>
    <w:basedOn w:val="Normal"/>
    <w:link w:val="FooterChar"/>
    <w:uiPriority w:val="99"/>
    <w:unhideWhenUsed/>
    <w:rsid w:val="00BC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C366-077F-4F66-BC95-3C4C9C55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edari</cp:lastModifiedBy>
  <cp:revision>48</cp:revision>
  <dcterms:created xsi:type="dcterms:W3CDTF">2019-08-25T05:45:00Z</dcterms:created>
  <dcterms:modified xsi:type="dcterms:W3CDTF">2023-11-14T05:42:00Z</dcterms:modified>
</cp:coreProperties>
</file>